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D3" w:rsidRPr="00480522" w:rsidRDefault="007965D3" w:rsidP="007965D3">
      <w:pPr>
        <w:ind w:firstLine="360"/>
        <w:jc w:val="center"/>
        <w:rPr>
          <w:rFonts w:ascii="Sylfaen" w:hAnsi="Sylfaen"/>
          <w:b/>
          <w:bCs/>
          <w:i/>
          <w:iCs/>
          <w:color w:val="D60093"/>
          <w:sz w:val="22"/>
          <w:szCs w:val="22"/>
          <w:rtl/>
        </w:rPr>
      </w:pPr>
      <w:r w:rsidRPr="00480522">
        <w:rPr>
          <w:rFonts w:ascii="Sylfaen" w:hAnsi="Sylfaen" w:cs="B Titr"/>
          <w:b/>
          <w:bCs/>
          <w:color w:val="CC0000"/>
          <w:sz w:val="32"/>
          <w:szCs w:val="40"/>
          <w:rtl/>
        </w:rPr>
        <w:t>ســـل</w:t>
      </w:r>
      <w:r w:rsidRPr="00480522">
        <w:rPr>
          <w:rFonts w:ascii="Sylfaen" w:hAnsi="Sylfaen" w:cs="B Titr" w:hint="cs"/>
          <w:b/>
          <w:bCs/>
          <w:color w:val="CC0000"/>
          <w:sz w:val="8"/>
          <w:szCs w:val="16"/>
          <w:rtl/>
        </w:rPr>
        <w:t xml:space="preserve"> و مقاومت هاي دارويي جديد</w:t>
      </w:r>
      <w:r w:rsidRPr="00480522">
        <w:rPr>
          <w:rFonts w:ascii="Sylfaen" w:hAnsi="Sylfaen" w:cs="B Titr" w:hint="cs"/>
          <w:b/>
          <w:bCs/>
          <w:color w:val="CC0000"/>
          <w:sz w:val="32"/>
          <w:szCs w:val="40"/>
          <w:rtl/>
        </w:rPr>
        <w:t xml:space="preserve">  </w:t>
      </w:r>
      <w:r w:rsidRPr="00480522">
        <w:rPr>
          <w:rFonts w:ascii="Sylfaen" w:hAnsi="Sylfaen" w:cs="B Titr"/>
          <w:b/>
          <w:bCs/>
          <w:color w:val="CC0000"/>
          <w:sz w:val="32"/>
          <w:szCs w:val="40"/>
          <w:rtl/>
        </w:rPr>
        <w:t xml:space="preserve"> </w:t>
      </w:r>
      <w:r w:rsidRPr="00480522">
        <w:rPr>
          <w:rFonts w:ascii="Sylfaen" w:hAnsi="Sylfaen"/>
          <w:b/>
          <w:bCs/>
          <w:i/>
          <w:iCs/>
          <w:color w:val="D60093"/>
          <w:sz w:val="22"/>
          <w:szCs w:val="22"/>
          <w:lang w:val="fo-FO"/>
        </w:rPr>
        <w:t>MDR-XDR-XXDR</w:t>
      </w:r>
    </w:p>
    <w:p w:rsidR="007965D3" w:rsidRPr="00480522" w:rsidRDefault="007965D3" w:rsidP="007965D3">
      <w:pPr>
        <w:ind w:firstLine="360"/>
        <w:jc w:val="lowKashida"/>
        <w:rPr>
          <w:rFonts w:ascii="Sylfaen" w:hAnsi="Sylfaen"/>
          <w:szCs w:val="24"/>
          <w:rtl/>
          <w:lang w:val="fo-FO"/>
        </w:rPr>
      </w:pPr>
      <w:r w:rsidRPr="00480522">
        <w:rPr>
          <w:rFonts w:ascii="Gill Sans MT" w:hAnsi="Gill Sans MT"/>
          <w:szCs w:val="24"/>
          <w:rtl/>
          <w:lang w:val="fo-FO"/>
        </w:rPr>
        <w:t xml:space="preserve">طبق برنامه جهانی مبارزه با سل می بایستی جهان تا سال2015 به توقف رشد بروز سل برسد و از آن به بعد کاهش بروز سل را شاهد باشیم وشیوع و مرگ و میر بیماری باید تا سال 2015 در مقایسه با سال 1999 به نصف کاهش یابد و تا سال 2050 موفق به دستیابی بروزکمتر از 1 در میلیون شده یعنی سل را حذف نمائیم. حداقل70%موارد اسمیر مثبت تشخیص داده شده و طبق </w:t>
      </w:r>
      <w:r w:rsidRPr="00480522">
        <w:rPr>
          <w:rFonts w:ascii="Gill Sans MT" w:hAnsi="Gill Sans MT"/>
          <w:szCs w:val="24"/>
        </w:rPr>
        <w:t xml:space="preserve"> </w:t>
      </w:r>
      <w:r w:rsidRPr="00480522">
        <w:rPr>
          <w:rFonts w:ascii="Gill Sans MT" w:hAnsi="Gill Sans MT"/>
          <w:sz w:val="20"/>
          <w:szCs w:val="20"/>
        </w:rPr>
        <w:t>DOTS</w:t>
      </w:r>
      <w:r w:rsidRPr="00480522">
        <w:rPr>
          <w:rFonts w:ascii="Gill Sans MT" w:hAnsi="Gill Sans MT"/>
          <w:szCs w:val="24"/>
          <w:rtl/>
        </w:rPr>
        <w:t xml:space="preserve">درمان شوند و حداقل 85%موارد اسمیر مثبت با موفقیت درمان شوند. </w:t>
      </w:r>
      <w:r w:rsidRPr="00480522">
        <w:rPr>
          <w:rFonts w:ascii="Gill Sans MT" w:hAnsi="Gill Sans MT"/>
          <w:szCs w:val="24"/>
          <w:rtl/>
          <w:lang w:val="fo-FO"/>
        </w:rPr>
        <w:t xml:space="preserve">برای رسیدن به اهداف این برنامه حدود 23 سال است که استراتژی </w:t>
      </w:r>
      <w:r w:rsidRPr="00480522">
        <w:rPr>
          <w:rFonts w:ascii="Gill Sans MT" w:hAnsi="Gill Sans MT"/>
          <w:sz w:val="20"/>
          <w:szCs w:val="20"/>
          <w:lang w:val="fo-FO"/>
        </w:rPr>
        <w:t>DOTS</w:t>
      </w:r>
      <w:r w:rsidRPr="00480522">
        <w:rPr>
          <w:rFonts w:ascii="Gill Sans MT" w:hAnsi="Gill Sans MT"/>
          <w:szCs w:val="24"/>
          <w:rtl/>
        </w:rPr>
        <w:t xml:space="preserve"> اجرا می شود و بنا بود با اجرای این راهکار میزان موفقیت در درمان سل به رقمی معادل </w:t>
      </w:r>
      <w:r w:rsidRPr="00480522">
        <w:rPr>
          <w:rFonts w:ascii="Gill Sans MT" w:hAnsi="Gill Sans MT"/>
          <w:szCs w:val="24"/>
          <w:rtl/>
          <w:lang w:val="fo-FO"/>
        </w:rPr>
        <w:t xml:space="preserve"> 90تا95</w:t>
      </w:r>
      <w:r w:rsidRPr="00480522">
        <w:rPr>
          <w:rFonts w:ascii="Gill Sans MT" w:hAnsi="Gill Sans MT"/>
          <w:szCs w:val="24"/>
          <w:rtl/>
        </w:rPr>
        <w:t xml:space="preserve"> درصد و حتی بیشتر برسد، در حالی که بدون اجرای </w:t>
      </w:r>
      <w:r w:rsidRPr="00480522">
        <w:rPr>
          <w:rFonts w:ascii="Gill Sans MT" w:hAnsi="Gill Sans MT"/>
          <w:sz w:val="20"/>
          <w:szCs w:val="20"/>
          <w:lang w:val="fo-FO"/>
        </w:rPr>
        <w:t>DOTS</w:t>
      </w:r>
      <w:r w:rsidRPr="00480522">
        <w:rPr>
          <w:rFonts w:ascii="Gill Sans MT" w:hAnsi="Gill Sans MT"/>
          <w:szCs w:val="24"/>
          <w:rtl/>
          <w:lang w:val="fo-FO"/>
        </w:rPr>
        <w:t xml:space="preserve"> موفقیت کمتر از 70% بود.</w:t>
      </w:r>
      <w:r w:rsidRPr="00480522">
        <w:rPr>
          <w:rFonts w:ascii="Gill Sans MT" w:hAnsi="Gill Sans MT" w:hint="cs"/>
          <w:szCs w:val="24"/>
          <w:rtl/>
          <w:lang w:val="fo-FO"/>
        </w:rPr>
        <w:t xml:space="preserve"> </w:t>
      </w:r>
      <w:r w:rsidRPr="00480522">
        <w:rPr>
          <w:rFonts w:ascii="Gill Sans MT" w:hAnsi="Gill Sans MT"/>
          <w:szCs w:val="24"/>
          <w:rtl/>
          <w:lang w:val="fo-FO"/>
        </w:rPr>
        <w:t>متاسفانه</w:t>
      </w:r>
      <w:r w:rsidRPr="00480522">
        <w:rPr>
          <w:rFonts w:ascii="Gill Sans MT" w:hAnsi="Gill Sans MT"/>
          <w:szCs w:val="24"/>
        </w:rPr>
        <w:t xml:space="preserve"> </w:t>
      </w:r>
      <w:r w:rsidRPr="00480522">
        <w:rPr>
          <w:rFonts w:ascii="Gill Sans MT" w:hAnsi="Gill Sans MT"/>
          <w:szCs w:val="24"/>
          <w:rtl/>
          <w:lang w:val="fo-FO"/>
        </w:rPr>
        <w:t>80 درصد بيماران مسلول اكنون در 22 كشور توسعه نيافته جهان زندگي مي‌كنند كه</w:t>
      </w:r>
      <w:r w:rsidRPr="00480522">
        <w:rPr>
          <w:rFonts w:ascii="Gill Sans MT" w:hAnsi="Gill Sans MT"/>
          <w:szCs w:val="24"/>
          <w:lang w:val="fo-FO"/>
        </w:rPr>
        <w:t xml:space="preserve"> </w:t>
      </w:r>
      <w:r w:rsidRPr="00480522">
        <w:rPr>
          <w:rFonts w:ascii="Gill Sans MT" w:hAnsi="Gill Sans MT"/>
          <w:szCs w:val="24"/>
          <w:rtl/>
          <w:lang w:val="fo-FO"/>
        </w:rPr>
        <w:t>دو كشور از اين مجموعه شامل پاكستان و افغانستان همسايه ما هستند به همين</w:t>
      </w:r>
      <w:r w:rsidRPr="00480522">
        <w:rPr>
          <w:rFonts w:ascii="Gill Sans MT" w:hAnsi="Gill Sans MT"/>
          <w:szCs w:val="24"/>
          <w:lang w:val="fo-FO"/>
        </w:rPr>
        <w:t xml:space="preserve"> </w:t>
      </w:r>
      <w:r w:rsidRPr="00480522">
        <w:rPr>
          <w:rFonts w:ascii="Gill Sans MT" w:hAnsi="Gill Sans MT"/>
          <w:szCs w:val="24"/>
          <w:rtl/>
          <w:lang w:val="fo-FO"/>
        </w:rPr>
        <w:t>علت حدود 15 درصد بيماران مسلول در ايران اتباع خارجي</w:t>
      </w:r>
      <w:r w:rsidRPr="00480522">
        <w:rPr>
          <w:rFonts w:ascii="Sylfaen" w:hAnsi="Sylfaen"/>
          <w:szCs w:val="24"/>
          <w:rtl/>
          <w:lang w:val="fo-FO"/>
        </w:rPr>
        <w:t xml:space="preserve"> و تبعه اين دو كشورند،در برخی از این کشورها بویژه پس از گسترش بیماری ایدز ،موارد بیماری سل روند افزایشی داشته است. در کشورما هم ضمن نادیده نگرفتن کارهای انجام شده نباید با دیدن نمودار </w:t>
      </w:r>
      <w:r w:rsidRPr="00480522">
        <w:rPr>
          <w:rFonts w:ascii="Sylfaen" w:hAnsi="Sylfaen" w:hint="cs"/>
          <w:szCs w:val="24"/>
          <w:rtl/>
          <w:lang w:val="fo-FO"/>
        </w:rPr>
        <w:t>نزولي</w:t>
      </w:r>
      <w:r w:rsidRPr="00480522">
        <w:rPr>
          <w:rFonts w:ascii="Sylfaen" w:hAnsi="Sylfaen"/>
          <w:szCs w:val="24"/>
          <w:rtl/>
          <w:lang w:val="fo-FO"/>
        </w:rPr>
        <w:t xml:space="preserve"> دیگر نگرانی از بابت سل نداشته باشیم ، زیرا هنوز هم به شاخصهای مطلوب دست نیافته ایم به عنوان مثال بر اساس آمار سال 87 بیماران شناسایی شده ما فقط 61% موارد انتظار بوده است و39% بیماران شناسایی نشده اند و مهمتر از همه مشکل </w:t>
      </w:r>
      <w:r w:rsidRPr="00480522">
        <w:rPr>
          <w:rFonts w:ascii="Sylfaen" w:hAnsi="Sylfaen"/>
          <w:b/>
          <w:bCs/>
          <w:i/>
          <w:iCs/>
          <w:szCs w:val="24"/>
          <w:rtl/>
          <w:lang w:val="fo-FO"/>
        </w:rPr>
        <w:t>مقامت دارویی</w:t>
      </w:r>
      <w:r w:rsidRPr="00480522">
        <w:rPr>
          <w:rFonts w:ascii="Sylfaen" w:hAnsi="Sylfaen"/>
          <w:szCs w:val="24"/>
          <w:rtl/>
          <w:lang w:val="fo-FO"/>
        </w:rPr>
        <w:t xml:space="preserve"> است </w:t>
      </w:r>
      <w:r w:rsidRPr="00480522">
        <w:rPr>
          <w:rFonts w:ascii="Sylfaen" w:hAnsi="Sylfaen" w:hint="cs"/>
          <w:szCs w:val="24"/>
          <w:rtl/>
          <w:lang w:val="fo-FO"/>
        </w:rPr>
        <w:t>كه</w:t>
      </w:r>
      <w:r w:rsidRPr="00480522">
        <w:rPr>
          <w:rFonts w:ascii="Sylfaen" w:hAnsi="Sylfaen"/>
          <w:szCs w:val="24"/>
          <w:rtl/>
          <w:lang w:val="fo-FO"/>
        </w:rPr>
        <w:t xml:space="preserve"> در کشورما هم  بروز موارد مقاوم به درمان رو به افزایش است و این زنگ خطر جدی و هشداری است برای احتمال بازگشت سیر صعودی بروز بیماری سل .</w:t>
      </w:r>
    </w:p>
    <w:p w:rsidR="007965D3" w:rsidRPr="00480522" w:rsidRDefault="007965D3" w:rsidP="007965D3">
      <w:pPr>
        <w:ind w:firstLine="360"/>
        <w:jc w:val="lowKashida"/>
        <w:rPr>
          <w:rFonts w:ascii="Gill Sans MT" w:hAnsi="Gill Sans MT"/>
          <w:noProof/>
          <w:szCs w:val="24"/>
          <w:rtl/>
        </w:rPr>
      </w:pPr>
      <w:r w:rsidRPr="00480522">
        <w:rPr>
          <w:rFonts w:ascii="Gill Sans MT" w:hAnsi="Gill Sans MT"/>
          <w:noProof/>
          <w:szCs w:val="24"/>
          <w:rtl/>
        </w:rPr>
        <w:t xml:space="preserve">در گزارش وضعیت کشور نیزآمار موارد شکست درمان بیماران ریوی اسمیر مثبت در </w:t>
      </w:r>
      <w:r w:rsidRPr="00480522">
        <w:rPr>
          <w:rFonts w:ascii="Gill Sans MT" w:hAnsi="Gill Sans MT"/>
          <w:szCs w:val="24"/>
          <w:rtl/>
          <w:lang w:val="fo-FO"/>
        </w:rPr>
        <w:t>سالهای82تا84 به ترتیب 2.7 ، 2.7 و 3.2 بوده است.</w:t>
      </w:r>
      <w:r w:rsidRPr="00480522">
        <w:rPr>
          <w:rFonts w:ascii="Gill Sans MT" w:hAnsi="Gill Sans MT"/>
          <w:noProof/>
          <w:szCs w:val="24"/>
          <w:rtl/>
        </w:rPr>
        <w:t xml:space="preserve"> همه اینها بیانگر وقوع اتفاقی جدید و بسیار ناخوشایند در گسترش بیماری سل می باشد و آن اتفاق نه تنها گسترش موارد </w:t>
      </w:r>
      <w:r w:rsidRPr="00480522">
        <w:rPr>
          <w:rFonts w:ascii="Gill Sans MT" w:hAnsi="Gill Sans MT"/>
          <w:sz w:val="20"/>
          <w:szCs w:val="20"/>
          <w:lang w:val="fo-FO"/>
        </w:rPr>
        <w:t>MDR-TB</w:t>
      </w:r>
      <w:r w:rsidRPr="00480522">
        <w:rPr>
          <w:rFonts w:ascii="Gill Sans MT" w:hAnsi="Gill Sans MT"/>
          <w:sz w:val="20"/>
          <w:szCs w:val="20"/>
          <w:rtl/>
          <w:lang w:val="fo-FO"/>
        </w:rPr>
        <w:t xml:space="preserve"> </w:t>
      </w:r>
      <w:r w:rsidRPr="00480522">
        <w:rPr>
          <w:rFonts w:ascii="Gill Sans MT" w:hAnsi="Gill Sans MT"/>
          <w:szCs w:val="24"/>
          <w:rtl/>
          <w:lang w:val="fo-FO"/>
        </w:rPr>
        <w:t xml:space="preserve">است بلکه خبر از پیدا شدن اشکال جدیدی از موارد مقاوم به درمان سل را می دهد که به </w:t>
      </w:r>
      <w:r w:rsidRPr="00480522">
        <w:rPr>
          <w:rFonts w:ascii="Gill Sans MT" w:hAnsi="Gill Sans MT"/>
          <w:sz w:val="20"/>
          <w:szCs w:val="20"/>
          <w:lang w:val="fo-FO"/>
        </w:rPr>
        <w:t>XDR-TB</w:t>
      </w:r>
      <w:r w:rsidRPr="00480522">
        <w:rPr>
          <w:rFonts w:ascii="Gill Sans MT" w:hAnsi="Gill Sans MT"/>
          <w:sz w:val="20"/>
          <w:szCs w:val="20"/>
          <w:rtl/>
          <w:lang w:val="fo-FO"/>
        </w:rPr>
        <w:t xml:space="preserve"> </w:t>
      </w:r>
      <w:r w:rsidRPr="00480522">
        <w:rPr>
          <w:rFonts w:ascii="Gill Sans MT" w:hAnsi="Gill Sans MT"/>
          <w:szCs w:val="24"/>
          <w:rtl/>
          <w:lang w:val="fo-FO"/>
        </w:rPr>
        <w:t>و</w:t>
      </w:r>
      <w:r w:rsidRPr="00480522">
        <w:rPr>
          <w:rFonts w:ascii="Gill Sans MT" w:hAnsi="Gill Sans MT"/>
          <w:sz w:val="20"/>
          <w:szCs w:val="20"/>
          <w:lang w:val="fo-FO"/>
        </w:rPr>
        <w:t>XXDR-TB</w:t>
      </w:r>
      <w:r w:rsidRPr="00480522">
        <w:rPr>
          <w:rFonts w:ascii="Gill Sans MT" w:hAnsi="Gill Sans MT"/>
          <w:sz w:val="20"/>
          <w:szCs w:val="20"/>
          <w:rtl/>
          <w:lang w:val="fo-FO"/>
        </w:rPr>
        <w:t xml:space="preserve"> </w:t>
      </w:r>
      <w:r w:rsidRPr="00480522">
        <w:rPr>
          <w:rFonts w:ascii="Gill Sans MT" w:hAnsi="Gill Sans MT"/>
          <w:szCs w:val="24"/>
          <w:rtl/>
          <w:lang w:val="fo-FO"/>
        </w:rPr>
        <w:t>معروف</w:t>
      </w:r>
      <w:r w:rsidRPr="00480522">
        <w:rPr>
          <w:rFonts w:ascii="Gill Sans MT" w:hAnsi="Gill Sans MT"/>
          <w:noProof/>
          <w:szCs w:val="24"/>
          <w:rtl/>
        </w:rPr>
        <w:t xml:space="preserve"> شده اند.</w:t>
      </w:r>
    </w:p>
    <w:p w:rsidR="007965D3" w:rsidRPr="00480522" w:rsidRDefault="007965D3" w:rsidP="007965D3">
      <w:pPr>
        <w:ind w:firstLine="360"/>
        <w:jc w:val="lowKashida"/>
        <w:rPr>
          <w:rFonts w:ascii="Gill Sans MT" w:hAnsi="Gill Sans MT"/>
          <w:b/>
          <w:bCs/>
          <w:sz w:val="26"/>
          <w:szCs w:val="26"/>
          <w:rtl/>
          <w:lang w:val="fo-FO"/>
        </w:rPr>
      </w:pPr>
      <w:r w:rsidRPr="00480522">
        <w:rPr>
          <w:rFonts w:ascii="Gill Sans MT" w:hAnsi="Gill Sans MT"/>
          <w:b/>
          <w:bCs/>
          <w:sz w:val="22"/>
          <w:szCs w:val="22"/>
          <w:lang w:val="fo-FO"/>
        </w:rPr>
        <w:t>MDR,XDR,XXDR-TB</w:t>
      </w:r>
      <w:r w:rsidRPr="00480522">
        <w:rPr>
          <w:rFonts w:ascii="Gill Sans MT" w:hAnsi="Gill Sans MT" w:cs="Times New Roman"/>
          <w:b/>
          <w:bCs/>
          <w:sz w:val="22"/>
          <w:szCs w:val="22"/>
          <w:lang w:val="en-GB"/>
        </w:rPr>
        <w:t xml:space="preserve">  </w:t>
      </w:r>
      <w:r w:rsidRPr="00480522">
        <w:rPr>
          <w:rFonts w:ascii="Gill Sans MT" w:hAnsi="Gill Sans MT" w:cs="Times New Roman"/>
          <w:b/>
          <w:bCs/>
          <w:sz w:val="26"/>
          <w:szCs w:val="26"/>
          <w:rtl/>
          <w:lang w:val="en-GB"/>
        </w:rPr>
        <w:t xml:space="preserve"> </w:t>
      </w:r>
      <w:r w:rsidRPr="00480522">
        <w:rPr>
          <w:rFonts w:ascii="Gill Sans MT" w:hAnsi="Gill Sans MT"/>
          <w:b/>
          <w:bCs/>
          <w:sz w:val="26"/>
          <w:szCs w:val="26"/>
          <w:rtl/>
          <w:lang w:val="fo-FO"/>
        </w:rPr>
        <w:t xml:space="preserve">چیست؟ </w:t>
      </w:r>
    </w:p>
    <w:p w:rsidR="007965D3" w:rsidRPr="00480522" w:rsidRDefault="007965D3" w:rsidP="007965D3">
      <w:pPr>
        <w:pStyle w:val="ListParagraph"/>
        <w:numPr>
          <w:ilvl w:val="2"/>
          <w:numId w:val="8"/>
        </w:numPr>
        <w:ind w:left="724"/>
        <w:jc w:val="lowKashida"/>
        <w:rPr>
          <w:rFonts w:ascii="Gill Sans MT" w:hAnsi="Gill Sans MT" w:cs="Times New Roman"/>
          <w:sz w:val="28"/>
          <w:szCs w:val="28"/>
          <w:rtl/>
          <w:lang w:val="en-GB"/>
        </w:rPr>
      </w:pPr>
      <w:r w:rsidRPr="00480522">
        <w:rPr>
          <w:rFonts w:ascii="Gill Sans MT" w:hAnsi="Gill Sans MT" w:cs="Times New Roman"/>
          <w:b/>
          <w:bCs/>
          <w:color w:val="000000"/>
          <w:sz w:val="20"/>
          <w:szCs w:val="20"/>
        </w:rPr>
        <w:t xml:space="preserve"> </w:t>
      </w:r>
      <w:r w:rsidRPr="00480522">
        <w:rPr>
          <w:rFonts w:ascii="Gill Sans MT" w:hAnsi="Gill Sans MT" w:cs="Times New Roman"/>
          <w:b/>
          <w:bCs/>
          <w:color w:val="000000"/>
          <w:sz w:val="20"/>
          <w:szCs w:val="20"/>
          <w:lang w:val="en-GB"/>
        </w:rPr>
        <w:t>MDR-TB</w:t>
      </w:r>
      <w:r w:rsidRPr="00480522">
        <w:rPr>
          <w:rFonts w:ascii="Gill Sans MT" w:hAnsi="Gill Sans MT"/>
          <w:noProof/>
          <w:sz w:val="20"/>
          <w:szCs w:val="20"/>
        </w:rPr>
        <w:t xml:space="preserve"> </w:t>
      </w:r>
      <w:r w:rsidRPr="00480522">
        <w:rPr>
          <w:rFonts w:ascii="Gill Sans MT" w:hAnsi="Gill Sans MT"/>
          <w:noProof/>
          <w:szCs w:val="24"/>
          <w:rtl/>
        </w:rPr>
        <w:t xml:space="preserve">:  مواردی که حداقل به دو داروی  </w:t>
      </w:r>
      <w:r w:rsidRPr="00480522">
        <w:rPr>
          <w:rFonts w:ascii="Gill Sans MT" w:hAnsi="Gill Sans MT"/>
          <w:noProof/>
          <w:szCs w:val="24"/>
        </w:rPr>
        <w:t>isoniazid</w:t>
      </w:r>
      <w:r w:rsidRPr="00480522">
        <w:rPr>
          <w:rFonts w:ascii="Gill Sans MT" w:hAnsi="Gill Sans MT"/>
          <w:noProof/>
          <w:szCs w:val="24"/>
          <w:rtl/>
        </w:rPr>
        <w:t xml:space="preserve"> و </w:t>
      </w:r>
      <w:r w:rsidRPr="00480522">
        <w:rPr>
          <w:rFonts w:ascii="Gill Sans MT" w:hAnsi="Gill Sans MT"/>
          <w:noProof/>
          <w:szCs w:val="24"/>
        </w:rPr>
        <w:t>rifampin</w:t>
      </w:r>
      <w:r w:rsidRPr="00480522">
        <w:rPr>
          <w:rFonts w:ascii="Gill Sans MT" w:hAnsi="Gill Sans MT"/>
          <w:noProof/>
          <w:szCs w:val="24"/>
          <w:rtl/>
        </w:rPr>
        <w:t xml:space="preserve"> مقاوم باشند.</w:t>
      </w:r>
    </w:p>
    <w:p w:rsidR="007965D3" w:rsidRPr="00480522" w:rsidRDefault="007965D3" w:rsidP="007965D3">
      <w:pPr>
        <w:pStyle w:val="ListParagraph"/>
        <w:numPr>
          <w:ilvl w:val="2"/>
          <w:numId w:val="8"/>
        </w:numPr>
        <w:ind w:left="724"/>
        <w:jc w:val="lowKashida"/>
        <w:rPr>
          <w:rFonts w:ascii="Gill Sans MT" w:hAnsi="Gill Sans MT"/>
          <w:noProof/>
          <w:szCs w:val="24"/>
          <w:rtl/>
        </w:rPr>
      </w:pPr>
      <w:bookmarkStart w:id="0" w:name="OLE_LINK7"/>
      <w:bookmarkStart w:id="1" w:name="OLE_LINK8"/>
      <w:r w:rsidRPr="00480522">
        <w:rPr>
          <w:rFonts w:ascii="Gill Sans MT" w:hAnsi="Gill Sans MT" w:cs="Times New Roman"/>
          <w:b/>
          <w:bCs/>
          <w:color w:val="000000"/>
          <w:sz w:val="20"/>
          <w:szCs w:val="20"/>
          <w:lang w:val="en-GB"/>
        </w:rPr>
        <w:t>XDR-TB</w:t>
      </w:r>
      <w:bookmarkEnd w:id="0"/>
      <w:bookmarkEnd w:id="1"/>
      <w:r w:rsidRPr="00480522">
        <w:rPr>
          <w:rFonts w:ascii="Gill Sans MT" w:hAnsi="Gill Sans MT" w:cs="Times New Roman"/>
          <w:b/>
          <w:bCs/>
          <w:color w:val="000000"/>
          <w:sz w:val="20"/>
          <w:szCs w:val="20"/>
          <w:rtl/>
          <w:lang w:val="en-GB"/>
        </w:rPr>
        <w:t xml:space="preserve"> </w:t>
      </w:r>
      <w:r w:rsidRPr="00480522">
        <w:rPr>
          <w:rFonts w:ascii="Gill Sans MT" w:hAnsi="Gill Sans MT"/>
          <w:noProof/>
          <w:szCs w:val="24"/>
          <w:rtl/>
        </w:rPr>
        <w:t xml:space="preserve">:  مواردی که علاوه بر مقاومت نسبت به حداقل دو داروی فوق نسبت به فلوروکینولونها و حداقل یکی از سه داروی تزریقی  </w:t>
      </w:r>
      <w:r w:rsidRPr="00480522">
        <w:rPr>
          <w:rFonts w:ascii="Gill Sans MT" w:hAnsi="Gill Sans MT"/>
          <w:noProof/>
          <w:sz w:val="20"/>
          <w:szCs w:val="20"/>
        </w:rPr>
        <w:t>capreomycin, kanamycin, amikacin</w:t>
      </w:r>
      <w:r w:rsidRPr="00480522">
        <w:rPr>
          <w:rFonts w:ascii="Gill Sans MT" w:hAnsi="Gill Sans MT"/>
          <w:noProof/>
          <w:szCs w:val="24"/>
          <w:rtl/>
        </w:rPr>
        <w:t xml:space="preserve"> مقاوم باشند.</w:t>
      </w:r>
    </w:p>
    <w:p w:rsidR="007965D3" w:rsidRPr="00480522" w:rsidRDefault="007965D3" w:rsidP="007965D3">
      <w:pPr>
        <w:pStyle w:val="ListParagraph"/>
        <w:numPr>
          <w:ilvl w:val="2"/>
          <w:numId w:val="8"/>
        </w:numPr>
        <w:ind w:left="724"/>
        <w:jc w:val="lowKashida"/>
        <w:rPr>
          <w:rFonts w:ascii="Gill Sans MT" w:hAnsi="Gill Sans MT"/>
          <w:noProof/>
          <w:szCs w:val="24"/>
          <w:rtl/>
        </w:rPr>
      </w:pPr>
      <w:r w:rsidRPr="00480522">
        <w:rPr>
          <w:rFonts w:ascii="Gill Sans MT" w:hAnsi="Gill Sans MT" w:cs="Times New Roman"/>
          <w:b/>
          <w:bCs/>
          <w:color w:val="000000"/>
          <w:sz w:val="20"/>
          <w:szCs w:val="20"/>
          <w:lang w:val="en-GB"/>
        </w:rPr>
        <w:t xml:space="preserve"> XXDR-TB</w:t>
      </w:r>
      <w:r w:rsidRPr="00480522">
        <w:rPr>
          <w:rFonts w:ascii="Gill Sans MT" w:hAnsi="Gill Sans MT"/>
          <w:noProof/>
          <w:szCs w:val="24"/>
          <w:rtl/>
        </w:rPr>
        <w:t>: مواردی که به کلیه داروهای خط اول و دوم سل مقاوم باشند. یعنی هیچ دارویی برای درمان آنها وجود نداشته باشد</w:t>
      </w:r>
    </w:p>
    <w:p w:rsidR="007965D3" w:rsidRPr="00480522" w:rsidRDefault="007965D3" w:rsidP="007965D3">
      <w:pPr>
        <w:tabs>
          <w:tab w:val="left" w:pos="5040"/>
        </w:tabs>
        <w:ind w:firstLine="360"/>
        <w:jc w:val="lowKashida"/>
        <w:rPr>
          <w:rFonts w:ascii="Gill Sans MT" w:hAnsi="Gill Sans MT"/>
          <w:sz w:val="20"/>
          <w:szCs w:val="28"/>
          <w:rtl/>
        </w:rPr>
      </w:pPr>
      <w:r w:rsidRPr="00480522">
        <w:rPr>
          <w:rFonts w:ascii="Gill Sans MT" w:hAnsi="Gill Sans MT"/>
          <w:szCs w:val="24"/>
          <w:rtl/>
        </w:rPr>
        <w:t xml:space="preserve">در کشور ما حد اقل در یک مطالعه در سال 2006 میلادی 7 مورد </w:t>
      </w:r>
      <w:r w:rsidRPr="00480522">
        <w:rPr>
          <w:rFonts w:ascii="Gill Sans MT" w:hAnsi="Gill Sans MT"/>
          <w:sz w:val="20"/>
          <w:szCs w:val="20"/>
        </w:rPr>
        <w:t>XDR</w:t>
      </w:r>
      <w:r w:rsidRPr="00480522">
        <w:rPr>
          <w:rFonts w:ascii="Gill Sans MT" w:hAnsi="Gill Sans MT"/>
          <w:sz w:val="20"/>
          <w:szCs w:val="20"/>
          <w:rtl/>
        </w:rPr>
        <w:t xml:space="preserve"> </w:t>
      </w:r>
      <w:r w:rsidRPr="00480522">
        <w:rPr>
          <w:rFonts w:ascii="Gill Sans MT" w:hAnsi="Gill Sans MT"/>
          <w:szCs w:val="24"/>
          <w:rtl/>
        </w:rPr>
        <w:t xml:space="preserve">گزارش شده است و تا کنون ازحدود 55کشور دنیا مواردی از </w:t>
      </w:r>
      <w:r w:rsidRPr="00480522">
        <w:rPr>
          <w:rFonts w:ascii="Gill Sans MT" w:hAnsi="Gill Sans MT"/>
          <w:sz w:val="20"/>
          <w:szCs w:val="20"/>
        </w:rPr>
        <w:t xml:space="preserve">XDR </w:t>
      </w:r>
      <w:r w:rsidRPr="00480522">
        <w:rPr>
          <w:rFonts w:ascii="Gill Sans MT" w:hAnsi="Gill Sans MT"/>
          <w:sz w:val="20"/>
          <w:szCs w:val="20"/>
          <w:rtl/>
        </w:rPr>
        <w:t xml:space="preserve"> </w:t>
      </w:r>
      <w:r w:rsidRPr="00480522">
        <w:rPr>
          <w:rFonts w:ascii="Gill Sans MT" w:hAnsi="Gill Sans MT"/>
          <w:szCs w:val="24"/>
          <w:rtl/>
        </w:rPr>
        <w:t xml:space="preserve">گزارش شده  است که اغلب از کشورهای توسعه یافته میباشند که به دلیل داشتن امکانات تشخیصی پیشرفته تر زودتر موفق به شناسایی این گونه مقاوم شده اند. </w:t>
      </w:r>
      <w:r w:rsidRPr="00480522">
        <w:rPr>
          <w:rFonts w:ascii="Gill Sans MT" w:hAnsi="Gill Sans MT"/>
          <w:sz w:val="20"/>
          <w:szCs w:val="20"/>
        </w:rPr>
        <w:t xml:space="preserve">XXDR </w:t>
      </w:r>
      <w:r w:rsidRPr="00480522">
        <w:rPr>
          <w:rFonts w:ascii="Gill Sans MT" w:hAnsi="Gill Sans MT"/>
          <w:sz w:val="20"/>
          <w:szCs w:val="20"/>
          <w:rtl/>
        </w:rPr>
        <w:t xml:space="preserve"> </w:t>
      </w:r>
      <w:r w:rsidRPr="00480522">
        <w:rPr>
          <w:rFonts w:ascii="Gill Sans MT" w:hAnsi="Gill Sans MT"/>
          <w:szCs w:val="24"/>
          <w:rtl/>
        </w:rPr>
        <w:t xml:space="preserve">هم بر اساس یکی از اسناد منتشر شده </w:t>
      </w:r>
      <w:r w:rsidRPr="00480522">
        <w:rPr>
          <w:rFonts w:ascii="Gill Sans MT" w:hAnsi="Gill Sans MT"/>
          <w:sz w:val="20"/>
          <w:szCs w:val="20"/>
        </w:rPr>
        <w:t>WHO</w:t>
      </w:r>
      <w:r w:rsidRPr="00480522">
        <w:rPr>
          <w:rFonts w:ascii="Gill Sans MT" w:hAnsi="Gill Sans MT"/>
          <w:sz w:val="20"/>
          <w:szCs w:val="20"/>
          <w:rtl/>
        </w:rPr>
        <w:t xml:space="preserve"> </w:t>
      </w:r>
      <w:r w:rsidRPr="00480522">
        <w:rPr>
          <w:rFonts w:ascii="Gill Sans MT" w:hAnsi="Gill Sans MT"/>
          <w:szCs w:val="24"/>
          <w:rtl/>
        </w:rPr>
        <w:t xml:space="preserve">(3 سپتامبر 2007 ) دو مورد درمنطقه یورو (ايتاليا) گزارش شده است. </w:t>
      </w:r>
    </w:p>
    <w:p w:rsidR="007965D3" w:rsidRPr="00480522" w:rsidRDefault="007965D3" w:rsidP="007965D3">
      <w:pPr>
        <w:tabs>
          <w:tab w:val="left" w:pos="5040"/>
        </w:tabs>
        <w:ind w:firstLine="360"/>
        <w:jc w:val="lowKashida"/>
        <w:rPr>
          <w:rFonts w:ascii="Sylfaen" w:hAnsi="Sylfaen"/>
          <w:szCs w:val="24"/>
          <w:rtl/>
        </w:rPr>
      </w:pPr>
      <w:r w:rsidRPr="00480522">
        <w:rPr>
          <w:rFonts w:ascii="Gill Sans MT" w:hAnsi="Gill Sans MT"/>
          <w:szCs w:val="24"/>
          <w:rtl/>
        </w:rPr>
        <w:t xml:space="preserve">400000 مورد جدید </w:t>
      </w:r>
      <w:r w:rsidRPr="00480522">
        <w:rPr>
          <w:rFonts w:ascii="Gill Sans MT" w:hAnsi="Gill Sans MT"/>
          <w:sz w:val="20"/>
          <w:szCs w:val="20"/>
        </w:rPr>
        <w:t>MDR</w:t>
      </w:r>
      <w:r w:rsidRPr="00480522">
        <w:rPr>
          <w:rFonts w:ascii="Gill Sans MT" w:hAnsi="Gill Sans MT"/>
          <w:sz w:val="20"/>
          <w:szCs w:val="20"/>
          <w:rtl/>
        </w:rPr>
        <w:t xml:space="preserve">  </w:t>
      </w:r>
      <w:r w:rsidRPr="00480522">
        <w:rPr>
          <w:rFonts w:ascii="Gill Sans MT" w:hAnsi="Gill Sans MT"/>
          <w:szCs w:val="24"/>
          <w:rtl/>
        </w:rPr>
        <w:t xml:space="preserve">و 25 تا 30 هزار مورد جدید </w:t>
      </w:r>
      <w:r w:rsidRPr="00480522">
        <w:rPr>
          <w:rFonts w:ascii="Gill Sans MT" w:hAnsi="Gill Sans MT"/>
          <w:sz w:val="20"/>
          <w:szCs w:val="20"/>
        </w:rPr>
        <w:t>XDR</w:t>
      </w:r>
      <w:r w:rsidRPr="00480522">
        <w:rPr>
          <w:rFonts w:ascii="Gill Sans MT" w:hAnsi="Gill Sans MT"/>
          <w:sz w:val="20"/>
          <w:szCs w:val="20"/>
          <w:rtl/>
        </w:rPr>
        <w:t xml:space="preserve">  </w:t>
      </w:r>
      <w:r w:rsidRPr="00480522">
        <w:rPr>
          <w:rFonts w:ascii="Gill Sans MT" w:hAnsi="Gill Sans MT"/>
          <w:szCs w:val="24"/>
          <w:rtl/>
        </w:rPr>
        <w:t>در سال 2007 در جهان  برآورد شده بود.</w:t>
      </w:r>
    </w:p>
    <w:tbl>
      <w:tblPr>
        <w:tblStyle w:val="TableTheme"/>
        <w:tblW w:w="7302" w:type="dxa"/>
        <w:jc w:val="center"/>
        <w:tblInd w:w="-394" w:type="dxa"/>
        <w:tblLook w:val="0000"/>
      </w:tblPr>
      <w:tblGrid>
        <w:gridCol w:w="2864"/>
        <w:gridCol w:w="2029"/>
        <w:gridCol w:w="2409"/>
      </w:tblGrid>
      <w:tr w:rsidR="007965D3" w:rsidRPr="00480522" w:rsidTr="004F159C">
        <w:trPr>
          <w:trHeight w:val="140"/>
          <w:jc w:val="center"/>
        </w:trPr>
        <w:tc>
          <w:tcPr>
            <w:tcW w:w="2864" w:type="dxa"/>
            <w:tcBorders>
              <w:bottom w:val="single" w:sz="4" w:space="0" w:color="auto"/>
            </w:tcBorders>
          </w:tcPr>
          <w:p w:rsidR="007965D3" w:rsidRPr="00480522" w:rsidRDefault="007965D3" w:rsidP="004F159C">
            <w:pPr>
              <w:tabs>
                <w:tab w:val="left" w:pos="5040"/>
              </w:tabs>
              <w:ind w:firstLine="360"/>
              <w:rPr>
                <w:rFonts w:ascii="Sylfaen" w:hAnsi="Sylfaen"/>
                <w:sz w:val="16"/>
                <w:szCs w:val="16"/>
                <w:rtl/>
              </w:rPr>
            </w:pPr>
          </w:p>
        </w:tc>
        <w:tc>
          <w:tcPr>
            <w:tcW w:w="2029" w:type="dxa"/>
            <w:shd w:val="clear" w:color="auto" w:fill="F2F2F2" w:themeFill="background1" w:themeFillShade="F2"/>
          </w:tcPr>
          <w:p w:rsidR="007965D3" w:rsidRPr="00480522" w:rsidRDefault="00950C54" w:rsidP="004F159C">
            <w:pPr>
              <w:tabs>
                <w:tab w:val="left" w:pos="5040"/>
              </w:tabs>
              <w:ind w:firstLine="360"/>
              <w:jc w:val="center"/>
              <w:rPr>
                <w:rFonts w:ascii="Sylfaen" w:hAnsi="Sylfaen"/>
                <w:sz w:val="16"/>
                <w:szCs w:val="16"/>
                <w:rtl/>
              </w:rPr>
            </w:pPr>
            <w:r w:rsidRPr="00480522">
              <w:rPr>
                <w:rFonts w:ascii="Sylfaen" w:hAnsi="Sylfaen" w:hint="cs"/>
                <w:sz w:val="16"/>
                <w:szCs w:val="16"/>
                <w:rtl/>
              </w:rPr>
              <w:t>برآورد تعداد موارد سل</w:t>
            </w:r>
          </w:p>
        </w:tc>
        <w:tc>
          <w:tcPr>
            <w:tcW w:w="2409" w:type="dxa"/>
            <w:shd w:val="clear" w:color="auto" w:fill="F2F2F2" w:themeFill="background1" w:themeFillShade="F2"/>
          </w:tcPr>
          <w:p w:rsidR="007965D3" w:rsidRPr="00480522" w:rsidRDefault="00162852" w:rsidP="00162852">
            <w:pPr>
              <w:tabs>
                <w:tab w:val="left" w:pos="5040"/>
              </w:tabs>
              <w:ind w:firstLine="360"/>
              <w:jc w:val="center"/>
              <w:rPr>
                <w:rFonts w:ascii="Sylfaen" w:hAnsi="Sylfaen"/>
                <w:sz w:val="16"/>
                <w:szCs w:val="16"/>
                <w:rtl/>
              </w:rPr>
            </w:pPr>
            <w:r w:rsidRPr="00480522">
              <w:rPr>
                <w:rFonts w:ascii="Sylfaen" w:hAnsi="Sylfaen" w:hint="cs"/>
                <w:sz w:val="16"/>
                <w:szCs w:val="16"/>
                <w:rtl/>
              </w:rPr>
              <w:t>برآورد تعداد موارد مرگ</w:t>
            </w:r>
          </w:p>
        </w:tc>
      </w:tr>
      <w:tr w:rsidR="007965D3" w:rsidRPr="00480522" w:rsidTr="004F159C">
        <w:trPr>
          <w:trHeight w:val="185"/>
          <w:jc w:val="center"/>
        </w:trPr>
        <w:tc>
          <w:tcPr>
            <w:tcW w:w="2864" w:type="dxa"/>
            <w:shd w:val="clear" w:color="auto" w:fill="F2F2F2" w:themeFill="background1" w:themeFillShade="F2"/>
          </w:tcPr>
          <w:p w:rsidR="007965D3" w:rsidRPr="00480522" w:rsidRDefault="00950C54" w:rsidP="004F159C">
            <w:pPr>
              <w:tabs>
                <w:tab w:val="left" w:pos="5040"/>
              </w:tabs>
              <w:ind w:firstLine="360"/>
              <w:jc w:val="right"/>
              <w:rPr>
                <w:rFonts w:ascii="Sylfaen" w:hAnsi="Sylfaen"/>
                <w:sz w:val="16"/>
                <w:szCs w:val="16"/>
                <w:rtl/>
              </w:rPr>
            </w:pPr>
            <w:r w:rsidRPr="00480522">
              <w:rPr>
                <w:rFonts w:ascii="Sylfaen" w:hAnsi="Sylfaen" w:hint="cs"/>
                <w:sz w:val="16"/>
                <w:szCs w:val="16"/>
                <w:rtl/>
              </w:rPr>
              <w:t>همه موارد سل</w:t>
            </w:r>
          </w:p>
        </w:tc>
        <w:tc>
          <w:tcPr>
            <w:tcW w:w="2029" w:type="dxa"/>
          </w:tcPr>
          <w:p w:rsidR="007965D3" w:rsidRPr="00480522" w:rsidRDefault="007965D3" w:rsidP="004F159C">
            <w:pPr>
              <w:tabs>
                <w:tab w:val="left" w:pos="5040"/>
              </w:tabs>
              <w:ind w:firstLine="360"/>
              <w:rPr>
                <w:rFonts w:ascii="Sylfaen" w:hAnsi="Sylfaen"/>
                <w:sz w:val="16"/>
                <w:szCs w:val="16"/>
                <w:rtl/>
              </w:rPr>
            </w:pPr>
            <w:r w:rsidRPr="00480522">
              <w:rPr>
                <w:rFonts w:ascii="Sylfaen" w:hAnsi="Sylfaen"/>
                <w:sz w:val="16"/>
                <w:szCs w:val="16"/>
              </w:rPr>
              <w:t>8.8 million</w:t>
            </w:r>
          </w:p>
        </w:tc>
        <w:tc>
          <w:tcPr>
            <w:tcW w:w="2409" w:type="dxa"/>
          </w:tcPr>
          <w:p w:rsidR="007965D3" w:rsidRPr="00480522" w:rsidRDefault="007965D3" w:rsidP="004F159C">
            <w:pPr>
              <w:tabs>
                <w:tab w:val="left" w:pos="5040"/>
              </w:tabs>
              <w:ind w:firstLine="360"/>
              <w:jc w:val="center"/>
              <w:rPr>
                <w:rFonts w:ascii="Sylfaen" w:hAnsi="Sylfaen"/>
                <w:sz w:val="16"/>
                <w:szCs w:val="16"/>
              </w:rPr>
            </w:pPr>
            <w:r w:rsidRPr="00480522">
              <w:rPr>
                <w:rFonts w:ascii="Sylfaen" w:hAnsi="Sylfaen"/>
                <w:sz w:val="16"/>
                <w:szCs w:val="16"/>
              </w:rPr>
              <w:t>1.6 million</w:t>
            </w:r>
          </w:p>
        </w:tc>
      </w:tr>
      <w:tr w:rsidR="007965D3" w:rsidRPr="00480522" w:rsidTr="004F159C">
        <w:trPr>
          <w:trHeight w:val="131"/>
          <w:jc w:val="center"/>
        </w:trPr>
        <w:tc>
          <w:tcPr>
            <w:tcW w:w="2864" w:type="dxa"/>
            <w:shd w:val="clear" w:color="auto" w:fill="F2F2F2" w:themeFill="background1" w:themeFillShade="F2"/>
          </w:tcPr>
          <w:p w:rsidR="007965D3" w:rsidRPr="00480522" w:rsidRDefault="007965D3" w:rsidP="004F159C">
            <w:pPr>
              <w:tabs>
                <w:tab w:val="left" w:pos="5040"/>
              </w:tabs>
              <w:ind w:firstLine="360"/>
              <w:jc w:val="right"/>
              <w:rPr>
                <w:rFonts w:ascii="Sylfaen" w:hAnsi="Sylfaen"/>
                <w:sz w:val="16"/>
                <w:szCs w:val="16"/>
              </w:rPr>
            </w:pPr>
            <w:r w:rsidRPr="00480522">
              <w:rPr>
                <w:rFonts w:ascii="Sylfaen" w:hAnsi="Sylfaen"/>
                <w:sz w:val="16"/>
                <w:szCs w:val="16"/>
              </w:rPr>
              <w:t>Multidrug-resistant TB  (MDR-TB)</w:t>
            </w:r>
          </w:p>
        </w:tc>
        <w:tc>
          <w:tcPr>
            <w:tcW w:w="2029" w:type="dxa"/>
          </w:tcPr>
          <w:p w:rsidR="007965D3" w:rsidRPr="00480522" w:rsidRDefault="007965D3" w:rsidP="004F159C">
            <w:pPr>
              <w:tabs>
                <w:tab w:val="left" w:pos="5040"/>
              </w:tabs>
              <w:ind w:firstLine="360"/>
              <w:rPr>
                <w:rFonts w:ascii="Sylfaen" w:hAnsi="Sylfaen"/>
                <w:sz w:val="16"/>
                <w:szCs w:val="16"/>
              </w:rPr>
            </w:pPr>
            <w:r w:rsidRPr="00480522">
              <w:rPr>
                <w:rFonts w:ascii="Sylfaen" w:hAnsi="Sylfaen"/>
                <w:sz w:val="16"/>
                <w:szCs w:val="16"/>
              </w:rPr>
              <w:t>424,000</w:t>
            </w:r>
          </w:p>
        </w:tc>
        <w:tc>
          <w:tcPr>
            <w:tcW w:w="2409" w:type="dxa"/>
          </w:tcPr>
          <w:p w:rsidR="007965D3" w:rsidRPr="00480522" w:rsidRDefault="007965D3" w:rsidP="004F159C">
            <w:pPr>
              <w:tabs>
                <w:tab w:val="left" w:pos="5040"/>
              </w:tabs>
              <w:ind w:firstLine="360"/>
              <w:jc w:val="center"/>
              <w:rPr>
                <w:rFonts w:ascii="Sylfaen" w:hAnsi="Sylfaen"/>
                <w:sz w:val="16"/>
                <w:szCs w:val="16"/>
              </w:rPr>
            </w:pPr>
            <w:r w:rsidRPr="00480522">
              <w:rPr>
                <w:rFonts w:ascii="Sylfaen" w:hAnsi="Sylfaen"/>
                <w:sz w:val="16"/>
                <w:szCs w:val="16"/>
              </w:rPr>
              <w:t>116,000</w:t>
            </w:r>
          </w:p>
        </w:tc>
      </w:tr>
      <w:tr w:rsidR="007965D3" w:rsidRPr="00480522" w:rsidTr="004F159C">
        <w:trPr>
          <w:trHeight w:val="219"/>
          <w:jc w:val="center"/>
        </w:trPr>
        <w:tc>
          <w:tcPr>
            <w:tcW w:w="2864" w:type="dxa"/>
            <w:shd w:val="clear" w:color="auto" w:fill="F2F2F2" w:themeFill="background1" w:themeFillShade="F2"/>
          </w:tcPr>
          <w:p w:rsidR="007965D3" w:rsidRPr="00480522" w:rsidRDefault="007965D3" w:rsidP="004F159C">
            <w:pPr>
              <w:tabs>
                <w:tab w:val="left" w:pos="5040"/>
              </w:tabs>
              <w:ind w:firstLine="360"/>
              <w:jc w:val="right"/>
              <w:rPr>
                <w:rFonts w:ascii="Sylfaen" w:hAnsi="Sylfaen"/>
                <w:sz w:val="16"/>
                <w:szCs w:val="16"/>
              </w:rPr>
            </w:pPr>
            <w:r w:rsidRPr="00480522">
              <w:rPr>
                <w:rFonts w:ascii="Sylfaen" w:hAnsi="Sylfaen"/>
                <w:sz w:val="16"/>
                <w:szCs w:val="16"/>
              </w:rPr>
              <w:t>Extensively drug-resistant TB (XDR-TB)</w:t>
            </w:r>
          </w:p>
        </w:tc>
        <w:tc>
          <w:tcPr>
            <w:tcW w:w="2029" w:type="dxa"/>
          </w:tcPr>
          <w:p w:rsidR="007965D3" w:rsidRPr="00480522" w:rsidRDefault="007965D3" w:rsidP="004F159C">
            <w:pPr>
              <w:tabs>
                <w:tab w:val="left" w:pos="5040"/>
              </w:tabs>
              <w:ind w:firstLine="360"/>
              <w:rPr>
                <w:rFonts w:ascii="Sylfaen" w:hAnsi="Sylfaen"/>
                <w:sz w:val="16"/>
                <w:szCs w:val="16"/>
                <w:rtl/>
              </w:rPr>
            </w:pPr>
            <w:r w:rsidRPr="00480522">
              <w:rPr>
                <w:rFonts w:ascii="Sylfaen" w:hAnsi="Sylfaen"/>
                <w:sz w:val="16"/>
                <w:szCs w:val="16"/>
              </w:rPr>
              <w:t>27,000</w:t>
            </w:r>
          </w:p>
        </w:tc>
        <w:tc>
          <w:tcPr>
            <w:tcW w:w="2409" w:type="dxa"/>
          </w:tcPr>
          <w:p w:rsidR="007965D3" w:rsidRPr="00480522" w:rsidRDefault="007965D3" w:rsidP="004F159C">
            <w:pPr>
              <w:tabs>
                <w:tab w:val="left" w:pos="5040"/>
              </w:tabs>
              <w:ind w:firstLine="360"/>
              <w:jc w:val="center"/>
              <w:rPr>
                <w:rFonts w:ascii="Sylfaen" w:hAnsi="Sylfaen"/>
                <w:sz w:val="16"/>
                <w:szCs w:val="16"/>
              </w:rPr>
            </w:pPr>
            <w:r w:rsidRPr="00480522">
              <w:rPr>
                <w:rFonts w:ascii="Sylfaen" w:hAnsi="Sylfaen"/>
                <w:sz w:val="16"/>
                <w:szCs w:val="16"/>
              </w:rPr>
              <w:t>16,000</w:t>
            </w:r>
          </w:p>
        </w:tc>
      </w:tr>
    </w:tbl>
    <w:p w:rsidR="007965D3" w:rsidRPr="00480522" w:rsidRDefault="007965D3" w:rsidP="007965D3">
      <w:pPr>
        <w:autoSpaceDE w:val="0"/>
        <w:autoSpaceDN w:val="0"/>
        <w:adjustRightInd w:val="0"/>
        <w:ind w:firstLine="360"/>
        <w:jc w:val="center"/>
        <w:rPr>
          <w:rFonts w:ascii="Sylfaen" w:hAnsi="Sylfaen"/>
          <w:i/>
          <w:iCs/>
          <w:sz w:val="14"/>
          <w:szCs w:val="22"/>
          <w:lang w:val="en-GB"/>
        </w:rPr>
      </w:pPr>
      <w:r w:rsidRPr="00480522">
        <w:rPr>
          <w:rFonts w:ascii="Sylfaen" w:hAnsi="Sylfaen"/>
          <w:i/>
          <w:iCs/>
          <w:sz w:val="14"/>
          <w:szCs w:val="22"/>
          <w:lang w:val="en-GB"/>
        </w:rPr>
        <w:t xml:space="preserve">Source: WHO. WHO report 2007: global tuberculosis control; surveillance, planning, financing. </w:t>
      </w:r>
      <w:smartTag w:uri="urn:schemas-microsoft-com:office:smarttags" w:element="City">
        <w:smartTag w:uri="urn:schemas-microsoft-com:office:smarttags" w:element="place">
          <w:r w:rsidRPr="00480522">
            <w:rPr>
              <w:rFonts w:ascii="Sylfaen" w:hAnsi="Sylfaen"/>
              <w:i/>
              <w:iCs/>
              <w:sz w:val="14"/>
              <w:szCs w:val="22"/>
              <w:lang w:val="en-GB"/>
            </w:rPr>
            <w:t>Geneva</w:t>
          </w:r>
        </w:smartTag>
      </w:smartTag>
      <w:r w:rsidRPr="00480522">
        <w:rPr>
          <w:rFonts w:ascii="Sylfaen" w:hAnsi="Sylfaen"/>
          <w:i/>
          <w:iCs/>
          <w:sz w:val="14"/>
          <w:szCs w:val="22"/>
          <w:lang w:val="en-GB"/>
        </w:rPr>
        <w:t>: WHO</w:t>
      </w:r>
    </w:p>
    <w:p w:rsidR="007965D3" w:rsidRPr="00480522" w:rsidRDefault="007965D3" w:rsidP="007965D3">
      <w:pPr>
        <w:autoSpaceDE w:val="0"/>
        <w:autoSpaceDN w:val="0"/>
        <w:adjustRightInd w:val="0"/>
        <w:ind w:firstLine="360"/>
        <w:jc w:val="center"/>
        <w:rPr>
          <w:rFonts w:ascii="Sylfaen" w:hAnsi="Sylfaen"/>
          <w:i/>
          <w:iCs/>
          <w:sz w:val="14"/>
          <w:szCs w:val="22"/>
          <w:rtl/>
          <w:lang w:val="en-GB"/>
        </w:rPr>
      </w:pPr>
      <w:r w:rsidRPr="00480522">
        <w:rPr>
          <w:rFonts w:ascii="Sylfaen" w:hAnsi="Sylfaen"/>
          <w:i/>
          <w:iCs/>
          <w:sz w:val="14"/>
          <w:szCs w:val="22"/>
          <w:lang w:val="en-GB"/>
        </w:rPr>
        <w:t xml:space="preserve"> (WHO/HTM/TB/2007.376)</w:t>
      </w:r>
    </w:p>
    <w:p w:rsidR="007965D3" w:rsidRPr="00480522" w:rsidRDefault="007965D3" w:rsidP="007965D3">
      <w:pPr>
        <w:tabs>
          <w:tab w:val="left" w:pos="5040"/>
        </w:tabs>
        <w:ind w:firstLine="360"/>
        <w:jc w:val="lowKashida"/>
        <w:rPr>
          <w:rFonts w:ascii="Gill Sans MT" w:hAnsi="Gill Sans MT"/>
          <w:szCs w:val="24"/>
        </w:rPr>
      </w:pPr>
      <w:r w:rsidRPr="00480522">
        <w:rPr>
          <w:rFonts w:ascii="Gill Sans MT" w:hAnsi="Gill Sans MT"/>
          <w:szCs w:val="24"/>
        </w:rPr>
        <w:t xml:space="preserve">    </w:t>
      </w:r>
      <w:r w:rsidRPr="00480522">
        <w:rPr>
          <w:rFonts w:ascii="Gill Sans MT" w:hAnsi="Gill Sans MT"/>
          <w:szCs w:val="24"/>
          <w:rtl/>
        </w:rPr>
        <w:t xml:space="preserve">همانطور که مشاهده می شود مرگ و میر موارد </w:t>
      </w:r>
      <w:r w:rsidRPr="00480522">
        <w:rPr>
          <w:rFonts w:ascii="Gill Sans MT" w:hAnsi="Gill Sans MT"/>
          <w:sz w:val="20"/>
          <w:szCs w:val="20"/>
        </w:rPr>
        <w:t>MDR</w:t>
      </w:r>
      <w:r w:rsidRPr="00480522">
        <w:rPr>
          <w:rFonts w:ascii="Gill Sans MT" w:hAnsi="Gill Sans MT"/>
          <w:sz w:val="20"/>
          <w:szCs w:val="20"/>
          <w:rtl/>
        </w:rPr>
        <w:t xml:space="preserve">  </w:t>
      </w:r>
      <w:r w:rsidRPr="00480522">
        <w:rPr>
          <w:rFonts w:ascii="Gill Sans MT" w:hAnsi="Gill Sans MT"/>
          <w:szCs w:val="24"/>
          <w:rtl/>
        </w:rPr>
        <w:t xml:space="preserve">و </w:t>
      </w:r>
      <w:r w:rsidRPr="00480522">
        <w:rPr>
          <w:rFonts w:ascii="Gill Sans MT" w:hAnsi="Gill Sans MT"/>
          <w:sz w:val="20"/>
          <w:szCs w:val="20"/>
        </w:rPr>
        <w:t>XDR</w:t>
      </w:r>
      <w:r w:rsidRPr="00480522">
        <w:rPr>
          <w:rFonts w:ascii="Gill Sans MT" w:hAnsi="Gill Sans MT"/>
          <w:sz w:val="20"/>
          <w:szCs w:val="20"/>
          <w:rtl/>
        </w:rPr>
        <w:t xml:space="preserve">  </w:t>
      </w:r>
      <w:r w:rsidRPr="00480522">
        <w:rPr>
          <w:rFonts w:ascii="Gill Sans MT" w:hAnsi="Gill Sans MT"/>
          <w:szCs w:val="24"/>
          <w:rtl/>
        </w:rPr>
        <w:t xml:space="preserve">بسیار بیشتر از موارد حساس به درمان است و انتظار می رود که در آینده ایی نه چندان دور با گسترش این سوشها و همچنین موارد </w:t>
      </w:r>
      <w:r w:rsidRPr="00480522">
        <w:rPr>
          <w:rFonts w:ascii="Gill Sans MT" w:hAnsi="Gill Sans MT"/>
          <w:sz w:val="20"/>
          <w:szCs w:val="20"/>
        </w:rPr>
        <w:t>XXDR</w:t>
      </w:r>
      <w:r w:rsidRPr="00480522">
        <w:rPr>
          <w:rFonts w:ascii="Gill Sans MT" w:hAnsi="Gill Sans MT"/>
          <w:sz w:val="20"/>
          <w:szCs w:val="20"/>
          <w:rtl/>
        </w:rPr>
        <w:t xml:space="preserve"> </w:t>
      </w:r>
      <w:r w:rsidRPr="00480522">
        <w:rPr>
          <w:rFonts w:ascii="Gill Sans MT" w:hAnsi="Gill Sans MT"/>
          <w:szCs w:val="24"/>
          <w:rtl/>
        </w:rPr>
        <w:t xml:space="preserve">بیماری سل به یک بیماری غیر قابل درمان </w:t>
      </w:r>
      <w:r w:rsidRPr="00480522">
        <w:rPr>
          <w:rFonts w:ascii="Gill Sans MT" w:hAnsi="Gill Sans MT"/>
          <w:b/>
          <w:bCs/>
          <w:i/>
          <w:iCs/>
          <w:szCs w:val="24"/>
          <w:rtl/>
        </w:rPr>
        <w:t>فوق اورژانس</w:t>
      </w:r>
      <w:r w:rsidRPr="00480522">
        <w:rPr>
          <w:rFonts w:ascii="Gill Sans MT" w:hAnsi="Gill Sans MT"/>
          <w:szCs w:val="24"/>
          <w:rtl/>
        </w:rPr>
        <w:t xml:space="preserve"> تبدیل شود، لذا به نظر می رسد که درمان نا مطلوب بیماران عمده ترین علت ایجاد و گسترش </w:t>
      </w:r>
      <w:r w:rsidRPr="00480522">
        <w:rPr>
          <w:rFonts w:ascii="Gill Sans MT" w:hAnsi="Gill Sans MT"/>
          <w:szCs w:val="24"/>
        </w:rPr>
        <w:t>MDR-TB</w:t>
      </w:r>
      <w:r w:rsidRPr="00480522">
        <w:rPr>
          <w:rFonts w:ascii="Gill Sans MT" w:hAnsi="Gill Sans MT"/>
          <w:szCs w:val="24"/>
          <w:rtl/>
        </w:rPr>
        <w:t xml:space="preserve"> می باشد و به تبع آن عدم تشخیص و درمان نا مطلوب موارد </w:t>
      </w:r>
      <w:r w:rsidRPr="00480522">
        <w:rPr>
          <w:rFonts w:ascii="Gill Sans MT" w:hAnsi="Gill Sans MT"/>
          <w:sz w:val="20"/>
          <w:szCs w:val="20"/>
        </w:rPr>
        <w:t>MDR-TB</w:t>
      </w:r>
      <w:r w:rsidRPr="00480522">
        <w:rPr>
          <w:rFonts w:ascii="Gill Sans MT" w:hAnsi="Gill Sans MT"/>
          <w:szCs w:val="24"/>
          <w:rtl/>
        </w:rPr>
        <w:t xml:space="preserve"> که منجربه ایجادموارد</w:t>
      </w:r>
      <w:r w:rsidRPr="00480522">
        <w:rPr>
          <w:rFonts w:ascii="Gill Sans MT" w:hAnsi="Gill Sans MT"/>
          <w:sz w:val="20"/>
          <w:szCs w:val="20"/>
        </w:rPr>
        <w:t>XDR</w:t>
      </w:r>
      <w:r w:rsidRPr="00480522">
        <w:rPr>
          <w:rFonts w:ascii="Gill Sans MT" w:hAnsi="Gill Sans MT"/>
          <w:szCs w:val="24"/>
        </w:rPr>
        <w:t xml:space="preserve"> </w:t>
      </w:r>
      <w:r w:rsidRPr="00480522">
        <w:rPr>
          <w:rFonts w:ascii="Gill Sans MT" w:hAnsi="Gill Sans MT"/>
          <w:szCs w:val="24"/>
          <w:rtl/>
        </w:rPr>
        <w:t xml:space="preserve"> </w:t>
      </w:r>
      <w:r w:rsidRPr="00480522">
        <w:rPr>
          <w:rFonts w:ascii="Gill Sans MT" w:hAnsi="Gill Sans MT"/>
          <w:sz w:val="20"/>
          <w:szCs w:val="20"/>
          <w:rtl/>
        </w:rPr>
        <w:t>و</w:t>
      </w:r>
      <w:r w:rsidRPr="00480522">
        <w:rPr>
          <w:rFonts w:ascii="Gill Sans MT" w:hAnsi="Gill Sans MT"/>
          <w:sz w:val="20"/>
          <w:szCs w:val="20"/>
        </w:rPr>
        <w:t>XXDR</w:t>
      </w:r>
      <w:r w:rsidRPr="00480522">
        <w:rPr>
          <w:rFonts w:ascii="Gill Sans MT" w:hAnsi="Gill Sans MT"/>
          <w:sz w:val="20"/>
          <w:szCs w:val="20"/>
          <w:rtl/>
        </w:rPr>
        <w:t xml:space="preserve"> </w:t>
      </w:r>
      <w:r w:rsidRPr="00480522">
        <w:rPr>
          <w:rFonts w:ascii="Gill Sans MT" w:hAnsi="Gill Sans MT"/>
          <w:szCs w:val="24"/>
          <w:rtl/>
        </w:rPr>
        <w:t>شده است</w:t>
      </w:r>
      <w:r w:rsidRPr="00480522">
        <w:rPr>
          <w:rFonts w:ascii="Gill Sans MT" w:hAnsi="Gill Sans MT"/>
          <w:szCs w:val="24"/>
        </w:rPr>
        <w:t xml:space="preserve"> </w:t>
      </w:r>
      <w:r w:rsidRPr="00480522">
        <w:rPr>
          <w:rFonts w:ascii="Gill Sans MT" w:hAnsi="Gill Sans MT"/>
          <w:szCs w:val="24"/>
          <w:rtl/>
        </w:rPr>
        <w:t>لذا</w:t>
      </w:r>
      <w:r w:rsidRPr="00480522">
        <w:rPr>
          <w:rFonts w:ascii="Gill Sans MT" w:hAnsi="Gill Sans MT"/>
          <w:sz w:val="20"/>
          <w:szCs w:val="20"/>
        </w:rPr>
        <w:t>WHO</w:t>
      </w:r>
      <w:r w:rsidRPr="00480522">
        <w:rPr>
          <w:rFonts w:ascii="Gill Sans MT" w:hAnsi="Gill Sans MT"/>
          <w:szCs w:val="24"/>
        </w:rPr>
        <w:t xml:space="preserve"> </w:t>
      </w:r>
      <w:r w:rsidRPr="00480522">
        <w:rPr>
          <w:rFonts w:ascii="Gill Sans MT" w:hAnsi="Gill Sans MT"/>
          <w:szCs w:val="24"/>
          <w:rtl/>
        </w:rPr>
        <w:t xml:space="preserve"> با کمک نهادهای </w:t>
      </w:r>
      <w:r w:rsidRPr="00480522">
        <w:rPr>
          <w:rFonts w:ascii="Gill Sans MT" w:hAnsi="Gill Sans MT"/>
          <w:sz w:val="20"/>
          <w:szCs w:val="20"/>
        </w:rPr>
        <w:t>STOP-TB</w:t>
      </w:r>
      <w:r w:rsidRPr="00480522">
        <w:rPr>
          <w:rFonts w:ascii="Gill Sans MT" w:hAnsi="Gill Sans MT"/>
          <w:szCs w:val="24"/>
          <w:rtl/>
        </w:rPr>
        <w:t xml:space="preserve"> و</w:t>
      </w:r>
      <w:r w:rsidRPr="00480522">
        <w:rPr>
          <w:rFonts w:ascii="Gill Sans MT" w:hAnsi="Gill Sans MT"/>
          <w:sz w:val="20"/>
          <w:szCs w:val="20"/>
        </w:rPr>
        <w:t>GLC</w:t>
      </w:r>
      <w:r w:rsidRPr="00480522">
        <w:rPr>
          <w:rFonts w:ascii="Gill Sans MT" w:hAnsi="Gill Sans MT"/>
          <w:szCs w:val="24"/>
        </w:rPr>
        <w:t xml:space="preserve"> </w:t>
      </w:r>
      <w:r w:rsidRPr="00480522">
        <w:rPr>
          <w:rFonts w:ascii="Gill Sans MT" w:hAnsi="Gill Sans MT"/>
          <w:sz w:val="14"/>
          <w:szCs w:val="14"/>
        </w:rPr>
        <w:t>(green light committee)</w:t>
      </w:r>
      <w:r w:rsidRPr="00480522">
        <w:rPr>
          <w:rFonts w:ascii="Gill Sans MT" w:hAnsi="Gill Sans MT"/>
          <w:szCs w:val="24"/>
          <w:rtl/>
        </w:rPr>
        <w:t xml:space="preserve">  و</w:t>
      </w:r>
      <w:r w:rsidRPr="00480522">
        <w:rPr>
          <w:rFonts w:ascii="Gill Sans MT" w:hAnsi="Gill Sans MT"/>
          <w:sz w:val="20"/>
          <w:szCs w:val="20"/>
        </w:rPr>
        <w:t>GDF</w:t>
      </w:r>
      <w:r w:rsidRPr="00480522">
        <w:rPr>
          <w:rFonts w:ascii="Gill Sans MT" w:hAnsi="Gill Sans MT"/>
          <w:szCs w:val="24"/>
        </w:rPr>
        <w:t xml:space="preserve"> </w:t>
      </w:r>
      <w:r w:rsidRPr="00480522">
        <w:rPr>
          <w:rFonts w:ascii="Gill Sans MT" w:hAnsi="Gill Sans MT"/>
          <w:sz w:val="16"/>
          <w:szCs w:val="16"/>
        </w:rPr>
        <w:t>(global drug facility)</w:t>
      </w:r>
      <w:r w:rsidRPr="00480522">
        <w:rPr>
          <w:rFonts w:ascii="Gill Sans MT" w:hAnsi="Gill Sans MT"/>
          <w:szCs w:val="24"/>
        </w:rPr>
        <w:t xml:space="preserve"> </w:t>
      </w:r>
      <w:r w:rsidRPr="00480522">
        <w:rPr>
          <w:rFonts w:ascii="Gill Sans MT" w:hAnsi="Gill Sans MT"/>
          <w:szCs w:val="24"/>
          <w:rtl/>
        </w:rPr>
        <w:t xml:space="preserve">  و...تلاش می کند با ارائه راهکارهای جدید و افزایش کمی و کیفی دسترسی به داروهای خط دوم و اطمینان از درمان موثر بیماران </w:t>
      </w:r>
      <w:r w:rsidRPr="00480522">
        <w:rPr>
          <w:rFonts w:ascii="Gill Sans MT" w:hAnsi="Gill Sans MT"/>
          <w:sz w:val="20"/>
          <w:szCs w:val="20"/>
        </w:rPr>
        <w:t>MDR-TB</w:t>
      </w:r>
      <w:r w:rsidRPr="00480522">
        <w:rPr>
          <w:rFonts w:ascii="Gill Sans MT" w:hAnsi="Gill Sans MT"/>
          <w:szCs w:val="24"/>
          <w:rtl/>
        </w:rPr>
        <w:t xml:space="preserve">  و افزایش دسترسی به تجهیزات فنی بیشتر در</w:t>
      </w:r>
      <w:r w:rsidRPr="00480522">
        <w:rPr>
          <w:rFonts w:ascii="Gill Sans MT" w:hAnsi="Gill Sans MT"/>
          <w:sz w:val="20"/>
          <w:szCs w:val="28"/>
          <w:rtl/>
        </w:rPr>
        <w:t xml:space="preserve"> </w:t>
      </w:r>
      <w:r w:rsidRPr="00480522">
        <w:rPr>
          <w:rFonts w:ascii="Gill Sans MT" w:hAnsi="Gill Sans MT"/>
          <w:szCs w:val="24"/>
          <w:rtl/>
        </w:rPr>
        <w:t xml:space="preserve">برنامه مدیریت و درمان </w:t>
      </w:r>
      <w:r w:rsidRPr="00480522">
        <w:rPr>
          <w:rFonts w:ascii="Gill Sans MT" w:hAnsi="Gill Sans MT"/>
          <w:sz w:val="20"/>
          <w:szCs w:val="20"/>
        </w:rPr>
        <w:t>MDR-TB</w:t>
      </w:r>
      <w:r w:rsidRPr="00480522">
        <w:rPr>
          <w:rFonts w:ascii="Gill Sans MT" w:hAnsi="Gill Sans MT"/>
          <w:sz w:val="20"/>
          <w:szCs w:val="20"/>
          <w:rtl/>
        </w:rPr>
        <w:t xml:space="preserve">  </w:t>
      </w:r>
      <w:r w:rsidRPr="00480522">
        <w:rPr>
          <w:rFonts w:ascii="Gill Sans MT" w:hAnsi="Gill Sans MT"/>
          <w:szCs w:val="24"/>
          <w:rtl/>
        </w:rPr>
        <w:t xml:space="preserve">و... باعث جلوگیری ازایجاد وگسترش موارد </w:t>
      </w:r>
      <w:r w:rsidRPr="00480522">
        <w:rPr>
          <w:rFonts w:ascii="Gill Sans MT" w:hAnsi="Gill Sans MT"/>
          <w:sz w:val="20"/>
          <w:szCs w:val="20"/>
        </w:rPr>
        <w:t>XDR-TB</w:t>
      </w:r>
      <w:r w:rsidRPr="00480522">
        <w:rPr>
          <w:rFonts w:ascii="Gill Sans MT" w:hAnsi="Gill Sans MT"/>
          <w:sz w:val="20"/>
          <w:szCs w:val="20"/>
          <w:rtl/>
        </w:rPr>
        <w:t xml:space="preserve"> </w:t>
      </w:r>
      <w:r w:rsidRPr="00480522">
        <w:rPr>
          <w:rFonts w:ascii="Gill Sans MT" w:hAnsi="Gill Sans MT"/>
          <w:szCs w:val="24"/>
          <w:rtl/>
        </w:rPr>
        <w:t>و بار جهانی بیماری می شود.</w:t>
      </w:r>
    </w:p>
    <w:p w:rsidR="007965D3" w:rsidRPr="00480522" w:rsidRDefault="007965D3" w:rsidP="006723FF">
      <w:pPr>
        <w:autoSpaceDE w:val="0"/>
        <w:autoSpaceDN w:val="0"/>
        <w:adjustRightInd w:val="0"/>
        <w:ind w:firstLine="360"/>
        <w:jc w:val="both"/>
        <w:rPr>
          <w:rFonts w:ascii="Gill Sans MT" w:hAnsi="Gill Sans MT"/>
          <w:szCs w:val="24"/>
          <w:rtl/>
        </w:rPr>
      </w:pPr>
      <w:r w:rsidRPr="00480522">
        <w:rPr>
          <w:rFonts w:ascii="Gill Sans MT" w:hAnsi="Gill Sans MT"/>
          <w:szCs w:val="24"/>
          <w:rtl/>
        </w:rPr>
        <w:lastRenderedPageBreak/>
        <w:t>یکی از مهمترین اجزا</w:t>
      </w:r>
      <w:r w:rsidR="006723FF" w:rsidRPr="00480522">
        <w:rPr>
          <w:rFonts w:ascii="Gill Sans MT" w:hAnsi="Gill Sans MT" w:hint="cs"/>
          <w:szCs w:val="24"/>
          <w:rtl/>
        </w:rPr>
        <w:t>ء</w:t>
      </w:r>
      <w:r w:rsidRPr="00480522">
        <w:rPr>
          <w:rFonts w:ascii="Gill Sans MT" w:hAnsi="Gill Sans MT"/>
          <w:szCs w:val="24"/>
          <w:rtl/>
        </w:rPr>
        <w:t xml:space="preserve"> </w:t>
      </w:r>
      <w:r w:rsidR="006723FF" w:rsidRPr="00480522">
        <w:rPr>
          <w:rFonts w:ascii="Gill Sans MT" w:hAnsi="Gill Sans MT" w:hint="cs"/>
          <w:szCs w:val="24"/>
          <w:rtl/>
        </w:rPr>
        <w:t>طرح</w:t>
      </w:r>
      <w:r w:rsidR="006723FF" w:rsidRPr="00480522">
        <w:rPr>
          <w:rFonts w:ascii="Gill Sans MT" w:hAnsi="Gill Sans MT"/>
          <w:sz w:val="20"/>
          <w:szCs w:val="20"/>
        </w:rPr>
        <w:t xml:space="preserve">DOTS </w:t>
      </w:r>
      <w:r w:rsidR="006723FF" w:rsidRPr="00480522">
        <w:rPr>
          <w:rFonts w:ascii="Gill Sans MT" w:hAnsi="Gill Sans MT"/>
          <w:sz w:val="20"/>
          <w:szCs w:val="20"/>
          <w:rtl/>
        </w:rPr>
        <w:t xml:space="preserve"> </w:t>
      </w:r>
      <w:r w:rsidR="00016F8E" w:rsidRPr="00480522">
        <w:rPr>
          <w:rStyle w:val="FootnoteReference"/>
          <w:rFonts w:ascii="Gill Sans MT" w:hAnsi="Gill Sans MT"/>
          <w:szCs w:val="24"/>
          <w:rtl/>
        </w:rPr>
        <w:footnoteReference w:id="2"/>
      </w:r>
      <w:r w:rsidRPr="00480522">
        <w:rPr>
          <w:rFonts w:ascii="Gill Sans MT" w:hAnsi="Gill Sans MT"/>
          <w:szCs w:val="24"/>
          <w:rtl/>
        </w:rPr>
        <w:t>این</w:t>
      </w:r>
      <w:r w:rsidR="006723FF" w:rsidRPr="00480522">
        <w:rPr>
          <w:rFonts w:ascii="Gill Sans MT" w:hAnsi="Gill Sans MT" w:hint="cs"/>
          <w:szCs w:val="24"/>
          <w:rtl/>
        </w:rPr>
        <w:t xml:space="preserve"> </w:t>
      </w:r>
      <w:r w:rsidRPr="00480522">
        <w:rPr>
          <w:rFonts w:ascii="Gill Sans MT" w:hAnsi="Gill Sans MT"/>
          <w:szCs w:val="24"/>
          <w:rtl/>
        </w:rPr>
        <w:t>ست که دارو روزانه و تحت نظارت مستقیم توسط بیمار</w:t>
      </w:r>
      <w:r w:rsidRPr="00480522">
        <w:rPr>
          <w:rFonts w:ascii="Gill Sans MT" w:hAnsi="Gill Sans MT"/>
          <w:szCs w:val="24"/>
        </w:rPr>
        <w:t xml:space="preserve"> </w:t>
      </w:r>
      <w:r w:rsidRPr="00480522">
        <w:rPr>
          <w:rFonts w:ascii="Gill Sans MT" w:hAnsi="Gill Sans MT"/>
          <w:szCs w:val="24"/>
          <w:rtl/>
        </w:rPr>
        <w:t xml:space="preserve"> مصرف شود . تجربه ثابت کرده است اگر نظارت مستقیم به فردی غیر از کارکنان بهداشتی واگذار شود تقریباً یعنی اینکه نظارت مستقیم انجام نشده است.از زمانیکه </w:t>
      </w:r>
      <w:r w:rsidRPr="00480522">
        <w:rPr>
          <w:rFonts w:ascii="Gill Sans MT" w:hAnsi="Gill Sans MT"/>
          <w:sz w:val="20"/>
          <w:szCs w:val="20"/>
        </w:rPr>
        <w:t>DOTS</w:t>
      </w:r>
      <w:r w:rsidRPr="00480522">
        <w:rPr>
          <w:rFonts w:ascii="Gill Sans MT" w:hAnsi="Gill Sans MT"/>
          <w:sz w:val="20"/>
          <w:szCs w:val="20"/>
          <w:rtl/>
        </w:rPr>
        <w:t xml:space="preserve"> </w:t>
      </w:r>
      <w:r w:rsidRPr="00480522">
        <w:rPr>
          <w:rFonts w:ascii="Gill Sans MT" w:hAnsi="Gill Sans MT"/>
          <w:szCs w:val="24"/>
          <w:rtl/>
        </w:rPr>
        <w:t xml:space="preserve">توسط </w:t>
      </w:r>
      <w:r w:rsidRPr="00480522">
        <w:rPr>
          <w:rFonts w:ascii="Gill Sans MT" w:hAnsi="Gill Sans MT"/>
          <w:sz w:val="20"/>
          <w:szCs w:val="20"/>
        </w:rPr>
        <w:t xml:space="preserve">WHO </w:t>
      </w:r>
      <w:r w:rsidRPr="00480522">
        <w:rPr>
          <w:rFonts w:ascii="Gill Sans MT" w:hAnsi="Gill Sans MT"/>
          <w:sz w:val="20"/>
          <w:szCs w:val="20"/>
          <w:rtl/>
        </w:rPr>
        <w:t xml:space="preserve"> </w:t>
      </w:r>
      <w:r w:rsidRPr="00480522">
        <w:rPr>
          <w:rFonts w:ascii="Gill Sans MT" w:hAnsi="Gill Sans MT"/>
          <w:szCs w:val="24"/>
          <w:rtl/>
        </w:rPr>
        <w:t>ارائه گردیددر جاههایی که به طور کامل دستورات ارائه شده را اجرا نموده اند موفقیتهای خوبی بدست آمده است</w:t>
      </w:r>
      <w:r w:rsidRPr="00480522">
        <w:rPr>
          <w:rFonts w:ascii="Gill Sans MT" w:hAnsi="Gill Sans MT"/>
          <w:szCs w:val="24"/>
        </w:rPr>
        <w:t xml:space="preserve"> </w:t>
      </w:r>
      <w:r w:rsidRPr="00480522">
        <w:rPr>
          <w:rFonts w:ascii="Gill Sans MT" w:hAnsi="Gill Sans MT"/>
          <w:szCs w:val="24"/>
          <w:rtl/>
        </w:rPr>
        <w:t xml:space="preserve">حتی تا 90-95% ، اما بر اساس اطلاعات و تجربه بدست آمده در کشور ما </w:t>
      </w:r>
      <w:r w:rsidRPr="00480522">
        <w:rPr>
          <w:rFonts w:ascii="Gill Sans MT" w:hAnsi="Gill Sans MT"/>
          <w:szCs w:val="24"/>
        </w:rPr>
        <w:t xml:space="preserve"> </w:t>
      </w:r>
      <w:r w:rsidRPr="00480522">
        <w:rPr>
          <w:rFonts w:ascii="Gill Sans MT" w:hAnsi="Gill Sans MT"/>
          <w:sz w:val="20"/>
          <w:szCs w:val="20"/>
        </w:rPr>
        <w:t xml:space="preserve">DOTS </w:t>
      </w:r>
      <w:r w:rsidRPr="00480522">
        <w:rPr>
          <w:rFonts w:ascii="Gill Sans MT" w:hAnsi="Gill Sans MT"/>
          <w:szCs w:val="24"/>
          <w:rtl/>
        </w:rPr>
        <w:t xml:space="preserve">به صورت ناقص اجرا شده است و گرنه موارد </w:t>
      </w:r>
      <w:r w:rsidRPr="00480522">
        <w:rPr>
          <w:rFonts w:ascii="Gill Sans MT" w:hAnsi="Gill Sans MT"/>
          <w:sz w:val="20"/>
          <w:szCs w:val="20"/>
        </w:rPr>
        <w:t>MDR</w:t>
      </w:r>
      <w:r w:rsidRPr="00480522">
        <w:rPr>
          <w:rFonts w:ascii="Gill Sans MT" w:hAnsi="Gill Sans MT"/>
          <w:sz w:val="20"/>
          <w:szCs w:val="20"/>
          <w:rtl/>
        </w:rPr>
        <w:t xml:space="preserve"> </w:t>
      </w:r>
      <w:r w:rsidRPr="00480522">
        <w:rPr>
          <w:rFonts w:ascii="Gill Sans MT" w:hAnsi="Gill Sans MT"/>
          <w:szCs w:val="24"/>
          <w:rtl/>
        </w:rPr>
        <w:t xml:space="preserve">و </w:t>
      </w:r>
      <w:r w:rsidRPr="00480522">
        <w:rPr>
          <w:rFonts w:ascii="Gill Sans MT" w:hAnsi="Gill Sans MT"/>
          <w:sz w:val="20"/>
          <w:szCs w:val="20"/>
        </w:rPr>
        <w:t>XDR</w:t>
      </w:r>
      <w:r w:rsidRPr="00480522">
        <w:rPr>
          <w:rFonts w:ascii="Gill Sans MT" w:hAnsi="Gill Sans MT"/>
          <w:sz w:val="20"/>
          <w:szCs w:val="20"/>
          <w:rtl/>
        </w:rPr>
        <w:t xml:space="preserve"> </w:t>
      </w:r>
      <w:r w:rsidRPr="00480522">
        <w:rPr>
          <w:rFonts w:ascii="Gill Sans MT" w:hAnsi="Gill Sans MT"/>
          <w:szCs w:val="24"/>
          <w:rtl/>
        </w:rPr>
        <w:t xml:space="preserve">به این سرعت و با گذشت زمان کمی از استراتژی </w:t>
      </w:r>
      <w:r w:rsidRPr="00480522">
        <w:rPr>
          <w:rFonts w:ascii="Gill Sans MT" w:hAnsi="Gill Sans MT"/>
          <w:sz w:val="20"/>
          <w:szCs w:val="20"/>
        </w:rPr>
        <w:t>DOTS</w:t>
      </w:r>
      <w:r w:rsidRPr="00480522">
        <w:rPr>
          <w:rFonts w:ascii="Gill Sans MT" w:hAnsi="Gill Sans MT"/>
          <w:sz w:val="20"/>
          <w:szCs w:val="20"/>
          <w:rtl/>
        </w:rPr>
        <w:t xml:space="preserve"> </w:t>
      </w:r>
      <w:r w:rsidRPr="00480522">
        <w:rPr>
          <w:rFonts w:ascii="Gill Sans MT" w:hAnsi="Gill Sans MT"/>
          <w:szCs w:val="24"/>
          <w:rtl/>
        </w:rPr>
        <w:t>نباید افزایش چشمگیری داشته باشد.در برخی استانها و شهرستانها حداکثر اهتمام مجریان برنامه اینست که دارو را به صورت هفتگی تحویل بیمار دهند و کمتر اثری از مصرف روزانه دارو تحت نظارت مستقیم وجود دارد و اگر گفته شود تحت نظارت یکی از اعضای خانواده بوده کار بسیار اشتباهی است و منجر به موفقیت در درمان نخواهد شد.</w:t>
      </w:r>
    </w:p>
    <w:p w:rsidR="007965D3" w:rsidRPr="00480522" w:rsidRDefault="007965D3" w:rsidP="007965D3">
      <w:pPr>
        <w:autoSpaceDE w:val="0"/>
        <w:autoSpaceDN w:val="0"/>
        <w:adjustRightInd w:val="0"/>
        <w:ind w:firstLine="360"/>
        <w:jc w:val="both"/>
        <w:rPr>
          <w:rFonts w:ascii="Gill Sans MT" w:hAnsi="Gill Sans MT"/>
          <w:szCs w:val="24"/>
          <w:rtl/>
        </w:rPr>
      </w:pPr>
      <w:r w:rsidRPr="00480522">
        <w:rPr>
          <w:rFonts w:ascii="Gill Sans MT" w:hAnsi="Gill Sans MT"/>
          <w:szCs w:val="24"/>
          <w:rtl/>
        </w:rPr>
        <w:t xml:space="preserve">در برخي از مراکز مشاهده شده که به بهانه ي اجرای </w:t>
      </w:r>
      <w:r w:rsidRPr="00480522">
        <w:rPr>
          <w:rFonts w:ascii="Gill Sans MT" w:hAnsi="Gill Sans MT"/>
          <w:sz w:val="20"/>
          <w:szCs w:val="20"/>
        </w:rPr>
        <w:t>DOTS</w:t>
      </w:r>
      <w:r w:rsidRPr="00480522">
        <w:rPr>
          <w:rFonts w:ascii="Gill Sans MT" w:hAnsi="Gill Sans MT"/>
          <w:sz w:val="20"/>
          <w:szCs w:val="20"/>
          <w:rtl/>
        </w:rPr>
        <w:t xml:space="preserve"> </w:t>
      </w:r>
      <w:r w:rsidRPr="00480522">
        <w:rPr>
          <w:rFonts w:ascii="Gill Sans MT" w:hAnsi="Gill Sans MT"/>
          <w:szCs w:val="24"/>
          <w:rtl/>
        </w:rPr>
        <w:t>ومحیطی کردن اجرای برنامه پرونده بیماربه همراه داروی چندین ماه بیمار تحویل خانه بهداشت شده و پس از گذشت چند ماه نه کاردان و نه پزشک هیچکدام از بیمار خبری نداشتند.</w:t>
      </w:r>
    </w:p>
    <w:p w:rsidR="007965D3" w:rsidRPr="00480522" w:rsidRDefault="007965D3" w:rsidP="007965D3">
      <w:pPr>
        <w:autoSpaceDE w:val="0"/>
        <w:autoSpaceDN w:val="0"/>
        <w:adjustRightInd w:val="0"/>
        <w:ind w:firstLine="360"/>
        <w:jc w:val="both"/>
        <w:rPr>
          <w:rFonts w:ascii="Gill Sans MT" w:hAnsi="Gill Sans MT"/>
          <w:szCs w:val="24"/>
          <w:rtl/>
        </w:rPr>
      </w:pPr>
      <w:r w:rsidRPr="00480522">
        <w:rPr>
          <w:rFonts w:ascii="Gill Sans MT" w:hAnsi="Gill Sans MT"/>
          <w:szCs w:val="24"/>
          <w:rtl/>
        </w:rPr>
        <w:t xml:space="preserve">در مواردی که به هر علتی نظارت مستقیم بر درمان امکان پذیر نباشد باید بیمار را در مرحله حمله ایی درمان بستری نمود واین نکته درکتاب راهنمای کشوری سل آمده است اما علیرغم وجود موارد اینچنینی در هر شهرستانی بعید می دانم بیماری فقط با این اندیکاسیون بستری شده باشد، چرا؟ و یکی دیگر از شرایط بستری بیماران همراه بودن سل و </w:t>
      </w:r>
      <w:r w:rsidRPr="00480522">
        <w:rPr>
          <w:rFonts w:ascii="Gill Sans MT" w:hAnsi="Gill Sans MT"/>
          <w:sz w:val="20"/>
          <w:szCs w:val="20"/>
        </w:rPr>
        <w:t>HIV</w:t>
      </w:r>
      <w:r w:rsidRPr="00480522">
        <w:rPr>
          <w:rFonts w:ascii="Gill Sans MT" w:hAnsi="Gill Sans MT"/>
          <w:sz w:val="20"/>
          <w:szCs w:val="20"/>
          <w:rtl/>
        </w:rPr>
        <w:t xml:space="preserve"> </w:t>
      </w:r>
      <w:r w:rsidRPr="00480522">
        <w:rPr>
          <w:rFonts w:ascii="Gill Sans MT" w:hAnsi="Gill Sans MT"/>
          <w:szCs w:val="24"/>
          <w:rtl/>
        </w:rPr>
        <w:t xml:space="preserve">است که موارد آن در حال افزایش است. </w:t>
      </w:r>
    </w:p>
    <w:p w:rsidR="007965D3" w:rsidRPr="00480522" w:rsidRDefault="007965D3" w:rsidP="00600987">
      <w:pPr>
        <w:autoSpaceDE w:val="0"/>
        <w:autoSpaceDN w:val="0"/>
        <w:adjustRightInd w:val="0"/>
        <w:ind w:firstLine="360"/>
        <w:jc w:val="both"/>
        <w:rPr>
          <w:rFonts w:ascii="Gill Sans MT" w:hAnsi="Gill Sans MT"/>
          <w:szCs w:val="24"/>
          <w:rtl/>
        </w:rPr>
      </w:pPr>
      <w:r w:rsidRPr="00480522">
        <w:rPr>
          <w:rFonts w:ascii="Gill Sans MT" w:hAnsi="Gill Sans MT"/>
          <w:szCs w:val="24"/>
          <w:rtl/>
        </w:rPr>
        <w:t xml:space="preserve">نکته مهم دیگر بحث </w:t>
      </w:r>
      <w:r w:rsidRPr="00480522">
        <w:rPr>
          <w:rFonts w:ascii="Gill Sans MT" w:hAnsi="Gill Sans MT"/>
          <w:b/>
          <w:bCs/>
          <w:szCs w:val="24"/>
          <w:rtl/>
        </w:rPr>
        <w:t>مشاوره با بیماران</w:t>
      </w:r>
      <w:r w:rsidRPr="00480522">
        <w:rPr>
          <w:rFonts w:ascii="Gill Sans MT" w:hAnsi="Gill Sans MT"/>
          <w:szCs w:val="24"/>
          <w:rtl/>
        </w:rPr>
        <w:t xml:space="preserve"> است که معمولاً کمتر به آن پرداخته می شود ،در برنامه های مبارزه با </w:t>
      </w:r>
      <w:r w:rsidRPr="00480522">
        <w:rPr>
          <w:rFonts w:ascii="Gill Sans MT" w:hAnsi="Gill Sans MT"/>
          <w:sz w:val="20"/>
          <w:szCs w:val="20"/>
        </w:rPr>
        <w:t>HIV</w:t>
      </w:r>
      <w:r w:rsidRPr="00480522">
        <w:rPr>
          <w:rFonts w:ascii="Gill Sans MT" w:hAnsi="Gill Sans MT"/>
          <w:sz w:val="20"/>
          <w:szCs w:val="20"/>
          <w:rtl/>
        </w:rPr>
        <w:t xml:space="preserve"> </w:t>
      </w:r>
      <w:r w:rsidRPr="00480522">
        <w:rPr>
          <w:rFonts w:ascii="Gill Sans MT" w:hAnsi="Gill Sans MT"/>
          <w:szCs w:val="24"/>
          <w:rtl/>
        </w:rPr>
        <w:t xml:space="preserve">مشاوره به حق جایگاه والایی را به خود اختصاص داده است و برنامه های بسیار گسترده آموزشی در این خصوص انجام شده است </w:t>
      </w:r>
      <w:r w:rsidR="009F4A87" w:rsidRPr="00480522">
        <w:rPr>
          <w:rFonts w:ascii="Gill Sans MT" w:hAnsi="Gill Sans MT" w:hint="cs"/>
          <w:szCs w:val="24"/>
          <w:rtl/>
        </w:rPr>
        <w:t xml:space="preserve">و به نظر می رسد مشاوره نقش مهمی در میزان موفقیت در درمان سل داشته </w:t>
      </w:r>
      <w:r w:rsidR="00600987">
        <w:rPr>
          <w:rFonts w:ascii="Gill Sans MT" w:hAnsi="Gill Sans MT" w:hint="cs"/>
          <w:szCs w:val="24"/>
          <w:rtl/>
        </w:rPr>
        <w:t>باشد</w:t>
      </w:r>
      <w:r w:rsidR="009F4A87" w:rsidRPr="00480522">
        <w:rPr>
          <w:rFonts w:ascii="Gill Sans MT" w:hAnsi="Gill Sans MT" w:hint="cs"/>
          <w:szCs w:val="24"/>
          <w:rtl/>
        </w:rPr>
        <w:t>.</w:t>
      </w:r>
      <w:r w:rsidRPr="00480522">
        <w:rPr>
          <w:rFonts w:ascii="Gill Sans MT" w:hAnsi="Gill Sans MT"/>
          <w:szCs w:val="24"/>
          <w:rtl/>
        </w:rPr>
        <w:t xml:space="preserve"> ویزیت بیماری که قرار است به مدت طولانی روزانه مقدار زیادی دارو مصرف نماید (واگر این کار را درست انجام ندهد نه تنها خودش بلکه کل جامعه آسیب می بیند) قطعاً با ویزیت و تجویز دارو برای یک بیمار معمولی باید بسیار متفاوت باشد و نیاز به مشاوره ویژه دارد </w:t>
      </w:r>
      <w:r w:rsidR="00426D15" w:rsidRPr="00480522">
        <w:rPr>
          <w:rFonts w:ascii="Gill Sans MT" w:hAnsi="Gill Sans MT" w:hint="cs"/>
          <w:szCs w:val="24"/>
          <w:rtl/>
        </w:rPr>
        <w:t>.</w:t>
      </w:r>
    </w:p>
    <w:p w:rsidR="007965D3" w:rsidRPr="00480522" w:rsidRDefault="007965D3" w:rsidP="000D599E">
      <w:pPr>
        <w:autoSpaceDE w:val="0"/>
        <w:autoSpaceDN w:val="0"/>
        <w:adjustRightInd w:val="0"/>
        <w:ind w:firstLine="360"/>
        <w:jc w:val="both"/>
        <w:rPr>
          <w:rFonts w:ascii="Sylfaen" w:hAnsi="Sylfaen"/>
          <w:szCs w:val="24"/>
          <w:rtl/>
        </w:rPr>
      </w:pPr>
      <w:r w:rsidRPr="00480522">
        <w:rPr>
          <w:rFonts w:ascii="Gill Sans MT" w:hAnsi="Gill Sans MT"/>
          <w:szCs w:val="24"/>
          <w:rtl/>
        </w:rPr>
        <w:t xml:space="preserve">اگر کسی دانش ، انگیزه ، توان و روحیه یک مشاور را ندارد نباید در فرایند درمان سل به کار گرفته شود به ویژه در زمان شروع درمان و بالاخص پزشک مسول درمان بیمار . بیمار بایستی به طور کامل در مورد بیماری ، خطر و عوارض آن ، روند بیماری بدون درمان و با درمان تاریخچه درمان ، نحوه اثر داروها ، نوع رژیم و انواع داروها و علت تجویز چند دارو باهم ، مراحل و مدت درمان ، عوارض احتمالی داروها و راههای پیشگبری از ابتلائ دبگران و...به طور کامل آموزشهای لازم را دریافت کند </w:t>
      </w:r>
      <w:r w:rsidR="00426D15" w:rsidRPr="00480522">
        <w:rPr>
          <w:rFonts w:ascii="Gill Sans MT" w:hAnsi="Gill Sans MT" w:hint="cs"/>
          <w:szCs w:val="24"/>
          <w:rtl/>
        </w:rPr>
        <w:t xml:space="preserve">. </w:t>
      </w:r>
      <w:r w:rsidRPr="00480522">
        <w:rPr>
          <w:rFonts w:ascii="Gill Sans MT" w:hAnsi="Gill Sans MT"/>
          <w:szCs w:val="24"/>
          <w:rtl/>
        </w:rPr>
        <w:t xml:space="preserve">بیمار </w:t>
      </w:r>
      <w:r w:rsidR="00426D15" w:rsidRPr="00480522">
        <w:rPr>
          <w:rFonts w:ascii="Gill Sans MT" w:hAnsi="Gill Sans MT"/>
          <w:szCs w:val="24"/>
          <w:rtl/>
        </w:rPr>
        <w:t>و اطرافیان هر دو باید هدف آموزش</w:t>
      </w:r>
      <w:r w:rsidRPr="00480522">
        <w:rPr>
          <w:rFonts w:ascii="Gill Sans MT" w:hAnsi="Gill Sans MT"/>
          <w:szCs w:val="24"/>
          <w:rtl/>
        </w:rPr>
        <w:t xml:space="preserve"> باشند و برای آموزش هر دو گروه</w:t>
      </w:r>
      <w:r w:rsidR="008225EB" w:rsidRPr="00480522">
        <w:rPr>
          <w:rFonts w:ascii="Gill Sans MT" w:hAnsi="Gill Sans MT" w:hint="cs"/>
          <w:szCs w:val="24"/>
          <w:rtl/>
        </w:rPr>
        <w:t>حداکثر تلاش صورت پذیرد و</w:t>
      </w:r>
      <w:r w:rsidRPr="00480522">
        <w:rPr>
          <w:rFonts w:ascii="Gill Sans MT" w:hAnsi="Gill Sans MT"/>
          <w:szCs w:val="24"/>
          <w:rtl/>
        </w:rPr>
        <w:t xml:space="preserve"> هدف اصلی آموزش اطرافیان نباید انتقال آموزش به بیمار باشد و آموزش بیمار </w:t>
      </w:r>
      <w:r w:rsidR="000D599E" w:rsidRPr="00480522">
        <w:rPr>
          <w:rFonts w:ascii="Gill Sans MT" w:hAnsi="Gill Sans MT" w:hint="cs"/>
          <w:szCs w:val="24"/>
          <w:rtl/>
        </w:rPr>
        <w:t>باید وظیفه اصلی تلقی شود</w:t>
      </w:r>
      <w:r w:rsidRPr="00480522">
        <w:rPr>
          <w:rFonts w:ascii="Sylfaen" w:hAnsi="Sylfaen"/>
          <w:szCs w:val="24"/>
          <w:rtl/>
        </w:rPr>
        <w:t xml:space="preserve">.   </w:t>
      </w:r>
    </w:p>
    <w:p w:rsidR="000B17E5" w:rsidRPr="00480522" w:rsidRDefault="000D599E" w:rsidP="000B17E5">
      <w:pPr>
        <w:autoSpaceDE w:val="0"/>
        <w:autoSpaceDN w:val="0"/>
        <w:adjustRightInd w:val="0"/>
        <w:ind w:firstLine="360"/>
        <w:jc w:val="center"/>
        <w:rPr>
          <w:rFonts w:ascii="Sylfaen" w:hAnsi="Sylfaen"/>
          <w:b/>
          <w:bCs/>
          <w:sz w:val="28"/>
          <w:szCs w:val="28"/>
          <w:rtl/>
        </w:rPr>
      </w:pPr>
      <w:r w:rsidRPr="00480522">
        <w:rPr>
          <w:rFonts w:ascii="Sylfaen" w:hAnsi="Sylfaen" w:hint="cs"/>
          <w:b/>
          <w:bCs/>
          <w:sz w:val="28"/>
          <w:szCs w:val="28"/>
          <w:rtl/>
        </w:rPr>
        <w:t>یک بیمار مبتلا به سل ریوی حساس به دارو، اگر درمان نشود بهتر از</w:t>
      </w:r>
      <w:r w:rsidR="000B17E5" w:rsidRPr="00480522">
        <w:rPr>
          <w:rFonts w:ascii="Sylfaen" w:hAnsi="Sylfaen" w:hint="cs"/>
          <w:b/>
          <w:bCs/>
          <w:sz w:val="28"/>
          <w:szCs w:val="28"/>
          <w:rtl/>
        </w:rPr>
        <w:t xml:space="preserve"> </w:t>
      </w:r>
    </w:p>
    <w:p w:rsidR="000D599E" w:rsidRPr="00480522" w:rsidRDefault="000B17E5" w:rsidP="000B17E5">
      <w:pPr>
        <w:autoSpaceDE w:val="0"/>
        <w:autoSpaceDN w:val="0"/>
        <w:adjustRightInd w:val="0"/>
        <w:ind w:firstLine="360"/>
        <w:jc w:val="center"/>
        <w:rPr>
          <w:rFonts w:ascii="Sylfaen" w:hAnsi="Sylfaen"/>
          <w:b/>
          <w:bCs/>
          <w:sz w:val="28"/>
          <w:szCs w:val="28"/>
          <w:rtl/>
        </w:rPr>
      </w:pPr>
      <w:r w:rsidRPr="00480522">
        <w:rPr>
          <w:rFonts w:ascii="Sylfaen" w:hAnsi="Sylfaen" w:hint="cs"/>
          <w:b/>
          <w:bCs/>
          <w:sz w:val="28"/>
          <w:szCs w:val="28"/>
          <w:rtl/>
        </w:rPr>
        <w:t>درمان ناقص</w:t>
      </w:r>
      <w:r w:rsidR="000D599E" w:rsidRPr="00480522">
        <w:rPr>
          <w:rFonts w:ascii="Sylfaen" w:hAnsi="Sylfaen" w:hint="cs"/>
          <w:b/>
          <w:bCs/>
          <w:sz w:val="28"/>
          <w:szCs w:val="28"/>
          <w:rtl/>
        </w:rPr>
        <w:t xml:space="preserve"> بیمار مسلول </w:t>
      </w:r>
      <w:r w:rsidRPr="00480522">
        <w:rPr>
          <w:rFonts w:ascii="Sylfaen" w:hAnsi="Sylfaen" w:hint="cs"/>
          <w:b/>
          <w:bCs/>
          <w:sz w:val="28"/>
          <w:szCs w:val="28"/>
          <w:rtl/>
        </w:rPr>
        <w:t>و</w:t>
      </w:r>
      <w:r w:rsidR="000D599E" w:rsidRPr="00480522">
        <w:rPr>
          <w:rFonts w:ascii="Sylfaen" w:hAnsi="Sylfaen" w:hint="cs"/>
          <w:b/>
          <w:bCs/>
          <w:sz w:val="28"/>
          <w:szCs w:val="28"/>
          <w:rtl/>
        </w:rPr>
        <w:t xml:space="preserve"> ایجاد مقاومت دارویی است.</w:t>
      </w:r>
    </w:p>
    <w:p w:rsidR="007965D3" w:rsidRPr="00480522" w:rsidRDefault="007965D3" w:rsidP="007965D3">
      <w:pPr>
        <w:autoSpaceDE w:val="0"/>
        <w:autoSpaceDN w:val="0"/>
        <w:adjustRightInd w:val="0"/>
        <w:ind w:firstLine="360"/>
        <w:jc w:val="both"/>
        <w:rPr>
          <w:rFonts w:ascii="Sylfaen" w:hAnsi="Sylfaen"/>
          <w:b/>
          <w:bCs/>
          <w:sz w:val="16"/>
          <w:szCs w:val="16"/>
          <w:rtl/>
        </w:rPr>
      </w:pPr>
    </w:p>
    <w:p w:rsidR="007965D3" w:rsidRPr="00480522" w:rsidRDefault="007965D3" w:rsidP="007965D3">
      <w:pPr>
        <w:autoSpaceDE w:val="0"/>
        <w:autoSpaceDN w:val="0"/>
        <w:adjustRightInd w:val="0"/>
        <w:ind w:firstLine="360"/>
        <w:jc w:val="both"/>
        <w:rPr>
          <w:rFonts w:ascii="Sylfaen" w:hAnsi="Sylfaen"/>
          <w:b/>
          <w:bCs/>
          <w:sz w:val="16"/>
          <w:szCs w:val="16"/>
        </w:rPr>
      </w:pPr>
      <w:r w:rsidRPr="00480522">
        <w:rPr>
          <w:rFonts w:ascii="Sylfaen" w:hAnsi="Sylfaen" w:hint="cs"/>
          <w:b/>
          <w:bCs/>
          <w:sz w:val="16"/>
          <w:szCs w:val="16"/>
          <w:rtl/>
        </w:rPr>
        <w:t xml:space="preserve">مرکز آموزش بهورزی و ضمن خدمت قم  -  نبی اله مهدوی پور </w:t>
      </w:r>
      <w:r w:rsidRPr="00480522">
        <w:rPr>
          <w:rFonts w:cs="Times New Roman" w:hint="cs"/>
          <w:b/>
          <w:bCs/>
          <w:sz w:val="16"/>
          <w:szCs w:val="16"/>
          <w:rtl/>
        </w:rPr>
        <w:t>–</w:t>
      </w:r>
      <w:r w:rsidRPr="00480522">
        <w:rPr>
          <w:rFonts w:ascii="Sylfaen" w:hAnsi="Sylfaen" w:hint="cs"/>
          <w:b/>
          <w:bCs/>
          <w:sz w:val="16"/>
          <w:szCs w:val="16"/>
          <w:rtl/>
        </w:rPr>
        <w:t xml:space="preserve"> کارشناس مربي مبارزه با بیماریها </w:t>
      </w:r>
    </w:p>
    <w:p w:rsidR="00FC6770" w:rsidRPr="00480522" w:rsidRDefault="00FC6770" w:rsidP="007965D3">
      <w:pPr>
        <w:rPr>
          <w:sz w:val="26"/>
          <w:szCs w:val="26"/>
          <w:rtl/>
        </w:rPr>
      </w:pPr>
      <w:r w:rsidRPr="00480522">
        <w:rPr>
          <w:rFonts w:hint="cs"/>
          <w:sz w:val="26"/>
          <w:szCs w:val="26"/>
          <w:rtl/>
        </w:rPr>
        <w:t xml:space="preserve"> </w:t>
      </w:r>
    </w:p>
    <w:sectPr w:rsidR="00FC6770" w:rsidRPr="00480522" w:rsidSect="003E07DD">
      <w:pgSz w:w="11906" w:h="16838" w:code="9"/>
      <w:pgMar w:top="851" w:right="924" w:bottom="709" w:left="902"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483" w:rsidRDefault="00B11483" w:rsidP="00016F8E">
      <w:r>
        <w:separator/>
      </w:r>
    </w:p>
  </w:endnote>
  <w:endnote w:type="continuationSeparator" w:id="1">
    <w:p w:rsidR="00B11483" w:rsidRDefault="00B11483" w:rsidP="00016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483" w:rsidRDefault="00B11483" w:rsidP="00016F8E">
      <w:r>
        <w:separator/>
      </w:r>
    </w:p>
  </w:footnote>
  <w:footnote w:type="continuationSeparator" w:id="1">
    <w:p w:rsidR="00B11483" w:rsidRDefault="00B11483" w:rsidP="00016F8E">
      <w:r>
        <w:continuationSeparator/>
      </w:r>
    </w:p>
  </w:footnote>
  <w:footnote w:id="2">
    <w:p w:rsidR="00016F8E" w:rsidRDefault="00016F8E" w:rsidP="00016F8E">
      <w:pPr>
        <w:pStyle w:val="FootnoteText"/>
        <w:jc w:val="right"/>
      </w:pPr>
      <w:r>
        <w:rPr>
          <w:rStyle w:val="FootnoteReference"/>
        </w:rPr>
        <w:footnoteRef/>
      </w:r>
      <w:r>
        <w:rPr>
          <w:rtl/>
        </w:rPr>
        <w:t xml:space="preserve"> </w:t>
      </w:r>
      <w:r w:rsidR="005149DC">
        <w:t>DOTS</w:t>
      </w:r>
      <w:r>
        <w:t>: directly observed treatment short course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A89"/>
    <w:multiLevelType w:val="hybridMultilevel"/>
    <w:tmpl w:val="7B72435E"/>
    <w:lvl w:ilvl="0" w:tplc="F8CAEC42">
      <w:start w:val="1"/>
      <w:numFmt w:val="bullet"/>
      <w:lvlText w:val="+"/>
      <w:lvlJc w:val="left"/>
      <w:pPr>
        <w:tabs>
          <w:tab w:val="num" w:pos="720"/>
        </w:tabs>
        <w:ind w:left="720" w:hanging="360"/>
      </w:pPr>
      <w:rPr>
        <w:rFonts w:ascii="Times New Roman" w:hAnsi="Times New Roman" w:hint="default"/>
      </w:rPr>
    </w:lvl>
    <w:lvl w:ilvl="1" w:tplc="319C72B4" w:tentative="1">
      <w:start w:val="1"/>
      <w:numFmt w:val="bullet"/>
      <w:lvlText w:val="+"/>
      <w:lvlJc w:val="left"/>
      <w:pPr>
        <w:tabs>
          <w:tab w:val="num" w:pos="1440"/>
        </w:tabs>
        <w:ind w:left="1440" w:hanging="360"/>
      </w:pPr>
      <w:rPr>
        <w:rFonts w:ascii="Times New Roman" w:hAnsi="Times New Roman" w:hint="default"/>
      </w:rPr>
    </w:lvl>
    <w:lvl w:ilvl="2" w:tplc="C116DFEC" w:tentative="1">
      <w:start w:val="1"/>
      <w:numFmt w:val="bullet"/>
      <w:lvlText w:val="+"/>
      <w:lvlJc w:val="left"/>
      <w:pPr>
        <w:tabs>
          <w:tab w:val="num" w:pos="2160"/>
        </w:tabs>
        <w:ind w:left="2160" w:hanging="360"/>
      </w:pPr>
      <w:rPr>
        <w:rFonts w:ascii="Times New Roman" w:hAnsi="Times New Roman" w:hint="default"/>
      </w:rPr>
    </w:lvl>
    <w:lvl w:ilvl="3" w:tplc="DE9451F6" w:tentative="1">
      <w:start w:val="1"/>
      <w:numFmt w:val="bullet"/>
      <w:lvlText w:val="+"/>
      <w:lvlJc w:val="left"/>
      <w:pPr>
        <w:tabs>
          <w:tab w:val="num" w:pos="2880"/>
        </w:tabs>
        <w:ind w:left="2880" w:hanging="360"/>
      </w:pPr>
      <w:rPr>
        <w:rFonts w:ascii="Times New Roman" w:hAnsi="Times New Roman" w:hint="default"/>
      </w:rPr>
    </w:lvl>
    <w:lvl w:ilvl="4" w:tplc="D11820AC" w:tentative="1">
      <w:start w:val="1"/>
      <w:numFmt w:val="bullet"/>
      <w:lvlText w:val="+"/>
      <w:lvlJc w:val="left"/>
      <w:pPr>
        <w:tabs>
          <w:tab w:val="num" w:pos="3600"/>
        </w:tabs>
        <w:ind w:left="3600" w:hanging="360"/>
      </w:pPr>
      <w:rPr>
        <w:rFonts w:ascii="Times New Roman" w:hAnsi="Times New Roman" w:hint="default"/>
      </w:rPr>
    </w:lvl>
    <w:lvl w:ilvl="5" w:tplc="C8804FD6" w:tentative="1">
      <w:start w:val="1"/>
      <w:numFmt w:val="bullet"/>
      <w:lvlText w:val="+"/>
      <w:lvlJc w:val="left"/>
      <w:pPr>
        <w:tabs>
          <w:tab w:val="num" w:pos="4320"/>
        </w:tabs>
        <w:ind w:left="4320" w:hanging="360"/>
      </w:pPr>
      <w:rPr>
        <w:rFonts w:ascii="Times New Roman" w:hAnsi="Times New Roman" w:hint="default"/>
      </w:rPr>
    </w:lvl>
    <w:lvl w:ilvl="6" w:tplc="238E6708" w:tentative="1">
      <w:start w:val="1"/>
      <w:numFmt w:val="bullet"/>
      <w:lvlText w:val="+"/>
      <w:lvlJc w:val="left"/>
      <w:pPr>
        <w:tabs>
          <w:tab w:val="num" w:pos="5040"/>
        </w:tabs>
        <w:ind w:left="5040" w:hanging="360"/>
      </w:pPr>
      <w:rPr>
        <w:rFonts w:ascii="Times New Roman" w:hAnsi="Times New Roman" w:hint="default"/>
      </w:rPr>
    </w:lvl>
    <w:lvl w:ilvl="7" w:tplc="392CB4D0" w:tentative="1">
      <w:start w:val="1"/>
      <w:numFmt w:val="bullet"/>
      <w:lvlText w:val="+"/>
      <w:lvlJc w:val="left"/>
      <w:pPr>
        <w:tabs>
          <w:tab w:val="num" w:pos="5760"/>
        </w:tabs>
        <w:ind w:left="5760" w:hanging="360"/>
      </w:pPr>
      <w:rPr>
        <w:rFonts w:ascii="Times New Roman" w:hAnsi="Times New Roman" w:hint="default"/>
      </w:rPr>
    </w:lvl>
    <w:lvl w:ilvl="8" w:tplc="2BC21F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DC50BD"/>
    <w:multiLevelType w:val="hybridMultilevel"/>
    <w:tmpl w:val="F4564122"/>
    <w:lvl w:ilvl="0" w:tplc="03CE3588">
      <w:start w:val="1"/>
      <w:numFmt w:val="bullet"/>
      <w:lvlText w:val="+"/>
      <w:lvlJc w:val="left"/>
      <w:pPr>
        <w:tabs>
          <w:tab w:val="num" w:pos="720"/>
        </w:tabs>
        <w:ind w:left="720" w:hanging="360"/>
      </w:pPr>
      <w:rPr>
        <w:rFonts w:ascii="Times New Roman" w:hAnsi="Times New Roman" w:hint="default"/>
      </w:rPr>
    </w:lvl>
    <w:lvl w:ilvl="1" w:tplc="FC8668F2" w:tentative="1">
      <w:start w:val="1"/>
      <w:numFmt w:val="bullet"/>
      <w:lvlText w:val="+"/>
      <w:lvlJc w:val="left"/>
      <w:pPr>
        <w:tabs>
          <w:tab w:val="num" w:pos="1440"/>
        </w:tabs>
        <w:ind w:left="1440" w:hanging="360"/>
      </w:pPr>
      <w:rPr>
        <w:rFonts w:ascii="Times New Roman" w:hAnsi="Times New Roman" w:hint="default"/>
      </w:rPr>
    </w:lvl>
    <w:lvl w:ilvl="2" w:tplc="A7C22798" w:tentative="1">
      <w:start w:val="1"/>
      <w:numFmt w:val="bullet"/>
      <w:lvlText w:val="+"/>
      <w:lvlJc w:val="left"/>
      <w:pPr>
        <w:tabs>
          <w:tab w:val="num" w:pos="2160"/>
        </w:tabs>
        <w:ind w:left="2160" w:hanging="360"/>
      </w:pPr>
      <w:rPr>
        <w:rFonts w:ascii="Times New Roman" w:hAnsi="Times New Roman" w:hint="default"/>
      </w:rPr>
    </w:lvl>
    <w:lvl w:ilvl="3" w:tplc="3FC6EDF2" w:tentative="1">
      <w:start w:val="1"/>
      <w:numFmt w:val="bullet"/>
      <w:lvlText w:val="+"/>
      <w:lvlJc w:val="left"/>
      <w:pPr>
        <w:tabs>
          <w:tab w:val="num" w:pos="2880"/>
        </w:tabs>
        <w:ind w:left="2880" w:hanging="360"/>
      </w:pPr>
      <w:rPr>
        <w:rFonts w:ascii="Times New Roman" w:hAnsi="Times New Roman" w:hint="default"/>
      </w:rPr>
    </w:lvl>
    <w:lvl w:ilvl="4" w:tplc="066E2194" w:tentative="1">
      <w:start w:val="1"/>
      <w:numFmt w:val="bullet"/>
      <w:lvlText w:val="+"/>
      <w:lvlJc w:val="left"/>
      <w:pPr>
        <w:tabs>
          <w:tab w:val="num" w:pos="3600"/>
        </w:tabs>
        <w:ind w:left="3600" w:hanging="360"/>
      </w:pPr>
      <w:rPr>
        <w:rFonts w:ascii="Times New Roman" w:hAnsi="Times New Roman" w:hint="default"/>
      </w:rPr>
    </w:lvl>
    <w:lvl w:ilvl="5" w:tplc="AE6275A4" w:tentative="1">
      <w:start w:val="1"/>
      <w:numFmt w:val="bullet"/>
      <w:lvlText w:val="+"/>
      <w:lvlJc w:val="left"/>
      <w:pPr>
        <w:tabs>
          <w:tab w:val="num" w:pos="4320"/>
        </w:tabs>
        <w:ind w:left="4320" w:hanging="360"/>
      </w:pPr>
      <w:rPr>
        <w:rFonts w:ascii="Times New Roman" w:hAnsi="Times New Roman" w:hint="default"/>
      </w:rPr>
    </w:lvl>
    <w:lvl w:ilvl="6" w:tplc="6F6C054C" w:tentative="1">
      <w:start w:val="1"/>
      <w:numFmt w:val="bullet"/>
      <w:lvlText w:val="+"/>
      <w:lvlJc w:val="left"/>
      <w:pPr>
        <w:tabs>
          <w:tab w:val="num" w:pos="5040"/>
        </w:tabs>
        <w:ind w:left="5040" w:hanging="360"/>
      </w:pPr>
      <w:rPr>
        <w:rFonts w:ascii="Times New Roman" w:hAnsi="Times New Roman" w:hint="default"/>
      </w:rPr>
    </w:lvl>
    <w:lvl w:ilvl="7" w:tplc="9306FA44" w:tentative="1">
      <w:start w:val="1"/>
      <w:numFmt w:val="bullet"/>
      <w:lvlText w:val="+"/>
      <w:lvlJc w:val="left"/>
      <w:pPr>
        <w:tabs>
          <w:tab w:val="num" w:pos="5760"/>
        </w:tabs>
        <w:ind w:left="5760" w:hanging="360"/>
      </w:pPr>
      <w:rPr>
        <w:rFonts w:ascii="Times New Roman" w:hAnsi="Times New Roman" w:hint="default"/>
      </w:rPr>
    </w:lvl>
    <w:lvl w:ilvl="8" w:tplc="AFBC67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D903F8"/>
    <w:multiLevelType w:val="hybridMultilevel"/>
    <w:tmpl w:val="E65884F8"/>
    <w:lvl w:ilvl="0" w:tplc="9FD2DB00">
      <w:start w:val="1"/>
      <w:numFmt w:val="bullet"/>
      <w:lvlText w:val="+"/>
      <w:lvlJc w:val="left"/>
      <w:pPr>
        <w:tabs>
          <w:tab w:val="num" w:pos="720"/>
        </w:tabs>
        <w:ind w:left="720" w:hanging="360"/>
      </w:pPr>
      <w:rPr>
        <w:rFonts w:ascii="Times New Roman" w:hAnsi="Times New Roman" w:hint="default"/>
      </w:rPr>
    </w:lvl>
    <w:lvl w:ilvl="1" w:tplc="4008CCE4" w:tentative="1">
      <w:start w:val="1"/>
      <w:numFmt w:val="bullet"/>
      <w:lvlText w:val="+"/>
      <w:lvlJc w:val="left"/>
      <w:pPr>
        <w:tabs>
          <w:tab w:val="num" w:pos="1440"/>
        </w:tabs>
        <w:ind w:left="1440" w:hanging="360"/>
      </w:pPr>
      <w:rPr>
        <w:rFonts w:ascii="Times New Roman" w:hAnsi="Times New Roman" w:hint="default"/>
      </w:rPr>
    </w:lvl>
    <w:lvl w:ilvl="2" w:tplc="CB24D572" w:tentative="1">
      <w:start w:val="1"/>
      <w:numFmt w:val="bullet"/>
      <w:lvlText w:val="+"/>
      <w:lvlJc w:val="left"/>
      <w:pPr>
        <w:tabs>
          <w:tab w:val="num" w:pos="2160"/>
        </w:tabs>
        <w:ind w:left="2160" w:hanging="360"/>
      </w:pPr>
      <w:rPr>
        <w:rFonts w:ascii="Times New Roman" w:hAnsi="Times New Roman" w:hint="default"/>
      </w:rPr>
    </w:lvl>
    <w:lvl w:ilvl="3" w:tplc="34BED00C" w:tentative="1">
      <w:start w:val="1"/>
      <w:numFmt w:val="bullet"/>
      <w:lvlText w:val="+"/>
      <w:lvlJc w:val="left"/>
      <w:pPr>
        <w:tabs>
          <w:tab w:val="num" w:pos="2880"/>
        </w:tabs>
        <w:ind w:left="2880" w:hanging="360"/>
      </w:pPr>
      <w:rPr>
        <w:rFonts w:ascii="Times New Roman" w:hAnsi="Times New Roman" w:hint="default"/>
      </w:rPr>
    </w:lvl>
    <w:lvl w:ilvl="4" w:tplc="13E205F0" w:tentative="1">
      <w:start w:val="1"/>
      <w:numFmt w:val="bullet"/>
      <w:lvlText w:val="+"/>
      <w:lvlJc w:val="left"/>
      <w:pPr>
        <w:tabs>
          <w:tab w:val="num" w:pos="3600"/>
        </w:tabs>
        <w:ind w:left="3600" w:hanging="360"/>
      </w:pPr>
      <w:rPr>
        <w:rFonts w:ascii="Times New Roman" w:hAnsi="Times New Roman" w:hint="default"/>
      </w:rPr>
    </w:lvl>
    <w:lvl w:ilvl="5" w:tplc="43F0D32E" w:tentative="1">
      <w:start w:val="1"/>
      <w:numFmt w:val="bullet"/>
      <w:lvlText w:val="+"/>
      <w:lvlJc w:val="left"/>
      <w:pPr>
        <w:tabs>
          <w:tab w:val="num" w:pos="4320"/>
        </w:tabs>
        <w:ind w:left="4320" w:hanging="360"/>
      </w:pPr>
      <w:rPr>
        <w:rFonts w:ascii="Times New Roman" w:hAnsi="Times New Roman" w:hint="default"/>
      </w:rPr>
    </w:lvl>
    <w:lvl w:ilvl="6" w:tplc="455EA1B8" w:tentative="1">
      <w:start w:val="1"/>
      <w:numFmt w:val="bullet"/>
      <w:lvlText w:val="+"/>
      <w:lvlJc w:val="left"/>
      <w:pPr>
        <w:tabs>
          <w:tab w:val="num" w:pos="5040"/>
        </w:tabs>
        <w:ind w:left="5040" w:hanging="360"/>
      </w:pPr>
      <w:rPr>
        <w:rFonts w:ascii="Times New Roman" w:hAnsi="Times New Roman" w:hint="default"/>
      </w:rPr>
    </w:lvl>
    <w:lvl w:ilvl="7" w:tplc="BBE27358" w:tentative="1">
      <w:start w:val="1"/>
      <w:numFmt w:val="bullet"/>
      <w:lvlText w:val="+"/>
      <w:lvlJc w:val="left"/>
      <w:pPr>
        <w:tabs>
          <w:tab w:val="num" w:pos="5760"/>
        </w:tabs>
        <w:ind w:left="5760" w:hanging="360"/>
      </w:pPr>
      <w:rPr>
        <w:rFonts w:ascii="Times New Roman" w:hAnsi="Times New Roman" w:hint="default"/>
      </w:rPr>
    </w:lvl>
    <w:lvl w:ilvl="8" w:tplc="63E856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FDB7B9F"/>
    <w:multiLevelType w:val="hybridMultilevel"/>
    <w:tmpl w:val="D228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6B08A3"/>
    <w:multiLevelType w:val="hybridMultilevel"/>
    <w:tmpl w:val="262E2E80"/>
    <w:lvl w:ilvl="0" w:tplc="7480E598">
      <w:start w:val="1"/>
      <w:numFmt w:val="bullet"/>
      <w:lvlText w:val="+"/>
      <w:lvlJc w:val="left"/>
      <w:pPr>
        <w:tabs>
          <w:tab w:val="num" w:pos="720"/>
        </w:tabs>
        <w:ind w:left="720" w:hanging="360"/>
      </w:pPr>
      <w:rPr>
        <w:rFonts w:ascii="Times New Roman" w:hAnsi="Times New Roman" w:hint="default"/>
      </w:rPr>
    </w:lvl>
    <w:lvl w:ilvl="1" w:tplc="AA6C9E26" w:tentative="1">
      <w:start w:val="1"/>
      <w:numFmt w:val="bullet"/>
      <w:lvlText w:val="+"/>
      <w:lvlJc w:val="left"/>
      <w:pPr>
        <w:tabs>
          <w:tab w:val="num" w:pos="1440"/>
        </w:tabs>
        <w:ind w:left="1440" w:hanging="360"/>
      </w:pPr>
      <w:rPr>
        <w:rFonts w:ascii="Times New Roman" w:hAnsi="Times New Roman" w:hint="default"/>
      </w:rPr>
    </w:lvl>
    <w:lvl w:ilvl="2" w:tplc="B7BAF40E" w:tentative="1">
      <w:start w:val="1"/>
      <w:numFmt w:val="bullet"/>
      <w:lvlText w:val="+"/>
      <w:lvlJc w:val="left"/>
      <w:pPr>
        <w:tabs>
          <w:tab w:val="num" w:pos="2160"/>
        </w:tabs>
        <w:ind w:left="2160" w:hanging="360"/>
      </w:pPr>
      <w:rPr>
        <w:rFonts w:ascii="Times New Roman" w:hAnsi="Times New Roman" w:hint="default"/>
      </w:rPr>
    </w:lvl>
    <w:lvl w:ilvl="3" w:tplc="5E401EEC" w:tentative="1">
      <w:start w:val="1"/>
      <w:numFmt w:val="bullet"/>
      <w:lvlText w:val="+"/>
      <w:lvlJc w:val="left"/>
      <w:pPr>
        <w:tabs>
          <w:tab w:val="num" w:pos="2880"/>
        </w:tabs>
        <w:ind w:left="2880" w:hanging="360"/>
      </w:pPr>
      <w:rPr>
        <w:rFonts w:ascii="Times New Roman" w:hAnsi="Times New Roman" w:hint="default"/>
      </w:rPr>
    </w:lvl>
    <w:lvl w:ilvl="4" w:tplc="C414E190" w:tentative="1">
      <w:start w:val="1"/>
      <w:numFmt w:val="bullet"/>
      <w:lvlText w:val="+"/>
      <w:lvlJc w:val="left"/>
      <w:pPr>
        <w:tabs>
          <w:tab w:val="num" w:pos="3600"/>
        </w:tabs>
        <w:ind w:left="3600" w:hanging="360"/>
      </w:pPr>
      <w:rPr>
        <w:rFonts w:ascii="Times New Roman" w:hAnsi="Times New Roman" w:hint="default"/>
      </w:rPr>
    </w:lvl>
    <w:lvl w:ilvl="5" w:tplc="CC7E76B0" w:tentative="1">
      <w:start w:val="1"/>
      <w:numFmt w:val="bullet"/>
      <w:lvlText w:val="+"/>
      <w:lvlJc w:val="left"/>
      <w:pPr>
        <w:tabs>
          <w:tab w:val="num" w:pos="4320"/>
        </w:tabs>
        <w:ind w:left="4320" w:hanging="360"/>
      </w:pPr>
      <w:rPr>
        <w:rFonts w:ascii="Times New Roman" w:hAnsi="Times New Roman" w:hint="default"/>
      </w:rPr>
    </w:lvl>
    <w:lvl w:ilvl="6" w:tplc="AC5CF8DC" w:tentative="1">
      <w:start w:val="1"/>
      <w:numFmt w:val="bullet"/>
      <w:lvlText w:val="+"/>
      <w:lvlJc w:val="left"/>
      <w:pPr>
        <w:tabs>
          <w:tab w:val="num" w:pos="5040"/>
        </w:tabs>
        <w:ind w:left="5040" w:hanging="360"/>
      </w:pPr>
      <w:rPr>
        <w:rFonts w:ascii="Times New Roman" w:hAnsi="Times New Roman" w:hint="default"/>
      </w:rPr>
    </w:lvl>
    <w:lvl w:ilvl="7" w:tplc="C9D213AE" w:tentative="1">
      <w:start w:val="1"/>
      <w:numFmt w:val="bullet"/>
      <w:lvlText w:val="+"/>
      <w:lvlJc w:val="left"/>
      <w:pPr>
        <w:tabs>
          <w:tab w:val="num" w:pos="5760"/>
        </w:tabs>
        <w:ind w:left="5760" w:hanging="360"/>
      </w:pPr>
      <w:rPr>
        <w:rFonts w:ascii="Times New Roman" w:hAnsi="Times New Roman" w:hint="default"/>
      </w:rPr>
    </w:lvl>
    <w:lvl w:ilvl="8" w:tplc="45DA2AC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0"/>
    <w:footnote w:id="1"/>
  </w:footnotePr>
  <w:endnotePr>
    <w:endnote w:id="0"/>
    <w:endnote w:id="1"/>
  </w:endnotePr>
  <w:compat/>
  <w:rsids>
    <w:rsidRoot w:val="00E70553"/>
    <w:rsid w:val="0001223E"/>
    <w:rsid w:val="00016F8E"/>
    <w:rsid w:val="0003691D"/>
    <w:rsid w:val="000374BA"/>
    <w:rsid w:val="00046095"/>
    <w:rsid w:val="00094239"/>
    <w:rsid w:val="000B17E5"/>
    <w:rsid w:val="000D599E"/>
    <w:rsid w:val="00144538"/>
    <w:rsid w:val="001507DF"/>
    <w:rsid w:val="00162852"/>
    <w:rsid w:val="00172B1A"/>
    <w:rsid w:val="001C047F"/>
    <w:rsid w:val="001C1D4B"/>
    <w:rsid w:val="001E206C"/>
    <w:rsid w:val="001E6373"/>
    <w:rsid w:val="00214385"/>
    <w:rsid w:val="00231223"/>
    <w:rsid w:val="00270D85"/>
    <w:rsid w:val="0027125B"/>
    <w:rsid w:val="00277965"/>
    <w:rsid w:val="002C4B9A"/>
    <w:rsid w:val="0036301D"/>
    <w:rsid w:val="00366B95"/>
    <w:rsid w:val="00382A1F"/>
    <w:rsid w:val="0039231E"/>
    <w:rsid w:val="003E07DD"/>
    <w:rsid w:val="003F4CC0"/>
    <w:rsid w:val="004175FF"/>
    <w:rsid w:val="004255A5"/>
    <w:rsid w:val="00426D15"/>
    <w:rsid w:val="00447C8D"/>
    <w:rsid w:val="00455DC4"/>
    <w:rsid w:val="0045751A"/>
    <w:rsid w:val="004660AD"/>
    <w:rsid w:val="00480522"/>
    <w:rsid w:val="00484276"/>
    <w:rsid w:val="00487FB5"/>
    <w:rsid w:val="004A3B74"/>
    <w:rsid w:val="004C1AAC"/>
    <w:rsid w:val="004C5E42"/>
    <w:rsid w:val="004D351C"/>
    <w:rsid w:val="004D5066"/>
    <w:rsid w:val="004E5BDB"/>
    <w:rsid w:val="00503F17"/>
    <w:rsid w:val="00514626"/>
    <w:rsid w:val="005149DC"/>
    <w:rsid w:val="00515491"/>
    <w:rsid w:val="005C0C9A"/>
    <w:rsid w:val="005C2C35"/>
    <w:rsid w:val="00600987"/>
    <w:rsid w:val="00666552"/>
    <w:rsid w:val="0066687B"/>
    <w:rsid w:val="00667526"/>
    <w:rsid w:val="006723FF"/>
    <w:rsid w:val="006A1583"/>
    <w:rsid w:val="006C4A0D"/>
    <w:rsid w:val="006C5E0D"/>
    <w:rsid w:val="006F7EC3"/>
    <w:rsid w:val="00716743"/>
    <w:rsid w:val="00726473"/>
    <w:rsid w:val="00742D6A"/>
    <w:rsid w:val="00761D37"/>
    <w:rsid w:val="00767586"/>
    <w:rsid w:val="00787581"/>
    <w:rsid w:val="007965D3"/>
    <w:rsid w:val="007C60B8"/>
    <w:rsid w:val="007D436B"/>
    <w:rsid w:val="00802A28"/>
    <w:rsid w:val="008141E3"/>
    <w:rsid w:val="008225EB"/>
    <w:rsid w:val="0084278E"/>
    <w:rsid w:val="008449A9"/>
    <w:rsid w:val="00862B88"/>
    <w:rsid w:val="00891C61"/>
    <w:rsid w:val="008A063F"/>
    <w:rsid w:val="008A25B7"/>
    <w:rsid w:val="008C41B5"/>
    <w:rsid w:val="008F02F5"/>
    <w:rsid w:val="00916558"/>
    <w:rsid w:val="00925178"/>
    <w:rsid w:val="009451CC"/>
    <w:rsid w:val="00950C54"/>
    <w:rsid w:val="0099303D"/>
    <w:rsid w:val="009B6533"/>
    <w:rsid w:val="009D0E2E"/>
    <w:rsid w:val="009D39F1"/>
    <w:rsid w:val="009F4A87"/>
    <w:rsid w:val="00A0181B"/>
    <w:rsid w:val="00AA083C"/>
    <w:rsid w:val="00AA0BE9"/>
    <w:rsid w:val="00AA66D9"/>
    <w:rsid w:val="00AC012D"/>
    <w:rsid w:val="00AE6D3D"/>
    <w:rsid w:val="00B1020E"/>
    <w:rsid w:val="00B11483"/>
    <w:rsid w:val="00B119CA"/>
    <w:rsid w:val="00B15573"/>
    <w:rsid w:val="00B201BE"/>
    <w:rsid w:val="00B41AC0"/>
    <w:rsid w:val="00B547DF"/>
    <w:rsid w:val="00B93AB9"/>
    <w:rsid w:val="00C0288B"/>
    <w:rsid w:val="00C05A28"/>
    <w:rsid w:val="00C22CCA"/>
    <w:rsid w:val="00C2705A"/>
    <w:rsid w:val="00C54596"/>
    <w:rsid w:val="00C95169"/>
    <w:rsid w:val="00CE1C4B"/>
    <w:rsid w:val="00D054DA"/>
    <w:rsid w:val="00D56CAD"/>
    <w:rsid w:val="00D61840"/>
    <w:rsid w:val="00DB6B43"/>
    <w:rsid w:val="00E114F1"/>
    <w:rsid w:val="00E2340E"/>
    <w:rsid w:val="00E31BDF"/>
    <w:rsid w:val="00E37998"/>
    <w:rsid w:val="00E54FDE"/>
    <w:rsid w:val="00E64AD1"/>
    <w:rsid w:val="00E6604C"/>
    <w:rsid w:val="00E6715D"/>
    <w:rsid w:val="00E679B1"/>
    <w:rsid w:val="00E70553"/>
    <w:rsid w:val="00E920FC"/>
    <w:rsid w:val="00E96A6C"/>
    <w:rsid w:val="00EB71AF"/>
    <w:rsid w:val="00EF60F9"/>
    <w:rsid w:val="00F13249"/>
    <w:rsid w:val="00F14D56"/>
    <w:rsid w:val="00F16AAA"/>
    <w:rsid w:val="00F17830"/>
    <w:rsid w:val="00F46117"/>
    <w:rsid w:val="00F606D7"/>
    <w:rsid w:val="00F749ED"/>
    <w:rsid w:val="00F84C55"/>
    <w:rsid w:val="00F926CD"/>
    <w:rsid w:val="00FA0EBC"/>
    <w:rsid w:val="00FB2F69"/>
    <w:rsid w:val="00FC6770"/>
    <w:rsid w:val="00FD2551"/>
    <w:rsid w:val="00FF6AE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FB5"/>
    <w:pPr>
      <w:bidi/>
    </w:pPr>
    <w:rPr>
      <w:rFonts w:cs="B Zar"/>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74BA"/>
    <w:rPr>
      <w:rFonts w:ascii="Tahoma" w:hAnsi="Tahoma" w:cs="Tahoma"/>
      <w:sz w:val="16"/>
      <w:szCs w:val="16"/>
    </w:rPr>
  </w:style>
  <w:style w:type="character" w:customStyle="1" w:styleId="longtext">
    <w:name w:val="long_text"/>
    <w:basedOn w:val="DefaultParagraphFont"/>
    <w:rsid w:val="0045751A"/>
  </w:style>
  <w:style w:type="paragraph" w:styleId="ListParagraph">
    <w:name w:val="List Paragraph"/>
    <w:basedOn w:val="Normal"/>
    <w:uiPriority w:val="34"/>
    <w:qFormat/>
    <w:rsid w:val="00E2340E"/>
    <w:pPr>
      <w:ind w:left="720"/>
      <w:contextualSpacing/>
    </w:pPr>
  </w:style>
  <w:style w:type="table" w:styleId="TableTheme">
    <w:name w:val="Table Theme"/>
    <w:basedOn w:val="TableNormal"/>
    <w:rsid w:val="007965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016F8E"/>
    <w:rPr>
      <w:sz w:val="20"/>
      <w:szCs w:val="20"/>
    </w:rPr>
  </w:style>
  <w:style w:type="character" w:customStyle="1" w:styleId="FootnoteTextChar">
    <w:name w:val="Footnote Text Char"/>
    <w:basedOn w:val="DefaultParagraphFont"/>
    <w:link w:val="FootnoteText"/>
    <w:rsid w:val="00016F8E"/>
    <w:rPr>
      <w:rFonts w:cs="B Zar"/>
    </w:rPr>
  </w:style>
  <w:style w:type="character" w:styleId="FootnoteReference">
    <w:name w:val="footnote reference"/>
    <w:basedOn w:val="DefaultParagraphFont"/>
    <w:rsid w:val="00016F8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51F4-6C80-40D5-8EFF-4657993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اورژانس جهانی ســـل</vt:lpstr>
    </vt:vector>
  </TitlesOfParts>
  <Company/>
  <LinksUpToDate>false</LinksUpToDate>
  <CharactersWithSpaces>6494</CharactersWithSpaces>
  <SharedDoc>false</SharedDoc>
  <HLinks>
    <vt:vector size="6" baseType="variant">
      <vt:variant>
        <vt:i4>6160509</vt:i4>
      </vt:variant>
      <vt:variant>
        <vt:i4>-1</vt:i4>
      </vt:variant>
      <vt:variant>
        <vt:i4>1026</vt:i4>
      </vt:variant>
      <vt:variant>
        <vt:i4>1</vt:i4>
      </vt:variant>
      <vt:variant>
        <vt:lpwstr>http://www.cdc.hbi.ir/healthtopics/images/Iran_trend.jpg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اورژانس جهانی ســـل</dc:title>
  <dc:subject/>
  <dc:creator>MAH</dc:creator>
  <cp:keywords/>
  <dc:description/>
  <cp:lastModifiedBy>moaligol</cp:lastModifiedBy>
  <cp:revision>3</cp:revision>
  <cp:lastPrinted>2011-03-17T06:42:00Z</cp:lastPrinted>
  <dcterms:created xsi:type="dcterms:W3CDTF">2011-03-17T07:50:00Z</dcterms:created>
  <dcterms:modified xsi:type="dcterms:W3CDTF">2011-03-17T07:59:00Z</dcterms:modified>
</cp:coreProperties>
</file>