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2B0" w:rsidRDefault="006762B0" w:rsidP="006762B0">
      <w:pPr>
        <w:bidi/>
        <w:jc w:val="center"/>
        <w:rPr>
          <w:rFonts w:cs="B Nazanin"/>
          <w:b/>
          <w:bCs/>
          <w:color w:val="FF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>بیماری هاری</w:t>
      </w:r>
    </w:p>
    <w:tbl>
      <w:tblPr>
        <w:tblStyle w:val="TableGrid"/>
        <w:tblW w:w="10980" w:type="dxa"/>
        <w:tblInd w:w="-70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5F4D32" w:rsidTr="005F4D32">
        <w:trPr>
          <w:trHeight w:val="3171"/>
        </w:trPr>
        <w:tc>
          <w:tcPr>
            <w:tcW w:w="10980" w:type="dxa"/>
            <w:shd w:val="clear" w:color="auto" w:fill="FFFBFF"/>
          </w:tcPr>
          <w:p w:rsidR="005F4D32" w:rsidRPr="00B44C9B" w:rsidRDefault="005F4D32" w:rsidP="00886045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هاری</w:t>
            </w:r>
            <w:r w:rsidR="006651B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عنوان یک بیماری بومی و صد درصد کشنده در کشور مطرح است، با بررسی موارد اخیر ابتلا به هاری در سال جاری 114982 مورد حیوان گزیده و 5 مورد مبتلا به هاری گزارش شده است که متاسفانه از عمده دلایل ابتلا، ناآگاهی جامعه و عدم توجه به پیشگیری از گزش توسط حیوانات می باشد. هاری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دو شکل دیده می شود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هاری فلجی یا ساکت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«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هاری خشمگین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»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که هر دو شکل هم در انسان و هم در حیوان دیده شده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است. بیمار (حیوان /انسان) پس از دوره کمون که در این مدت ظاهرا سالم است می تواند بیماری را به دیگران منتقل کند علائم را بروز می دهد. علائم  بیماری شامل 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تب، لرز، خستگی، سردرد، ضعف عضلانی، اشکال در بلع دردهای شکمی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تحریک پذیری و عصبی بودن بوده و سپس علائم اختصاصی به دو شکل تحریکی یا خشمگین و فلجی یا ساکت می باشد؛ بدیهی است علائم خشمگین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شامل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دویدن،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دست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زدن،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توهم،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نگرانی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هیجان،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ترس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آب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ترشح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بزاق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علائم فلجی یا آرام شامل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علائم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مننژیت،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تشنج،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پایین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رونده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چهار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عضو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طور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قرینه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(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اعصاب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حرکتی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فوقانی،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فلج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تارهای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صوتی،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82530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فل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 صورت و دوبینی)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می باشد</w:t>
            </w:r>
            <w:r w:rsidRPr="00C825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در شکل فلجی اگر بیمار بیشتر زنده بماند معمولا به شکل خشمگین تبدیل می شود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 بیمار پس از طی این دوران وارد مرحله کما و بیماری به دلیل نارسایی تنفسی و کلاپس عروقی به مرگ منتج می شود.</w:t>
            </w:r>
          </w:p>
        </w:tc>
      </w:tr>
    </w:tbl>
    <w:p w:rsidR="00A9080B" w:rsidRDefault="004A27DF" w:rsidP="008C4E26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8606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چه حیواناتی ناقل بیماری </w:t>
      </w:r>
      <w:r w:rsidR="005F4D32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هاری </w:t>
      </w:r>
      <w:r w:rsidRPr="0086060C">
        <w:rPr>
          <w:rFonts w:cs="B Nazanin" w:hint="cs"/>
          <w:b/>
          <w:bCs/>
          <w:color w:val="FF0000"/>
          <w:sz w:val="24"/>
          <w:szCs w:val="24"/>
          <w:rtl/>
          <w:lang w:bidi="fa-IR"/>
        </w:rPr>
        <w:t xml:space="preserve">هستند؟ </w:t>
      </w:r>
      <w:r w:rsidRPr="00B44C9B">
        <w:rPr>
          <w:rFonts w:cs="B Nazanin" w:hint="cs"/>
          <w:b/>
          <w:bCs/>
          <w:sz w:val="24"/>
          <w:szCs w:val="24"/>
          <w:rtl/>
          <w:lang w:bidi="fa-IR"/>
        </w:rPr>
        <w:t>تمامی پستانداران خونگرم چه اهلی و چه وحشی مثل سگ، گربه، گوسفند، الاغ</w:t>
      </w:r>
      <w:r>
        <w:rPr>
          <w:rFonts w:cs="B Nazanin" w:hint="cs"/>
          <w:b/>
          <w:bCs/>
          <w:sz w:val="24"/>
          <w:szCs w:val="24"/>
          <w:rtl/>
          <w:lang w:bidi="fa-IR"/>
        </w:rPr>
        <w:t>، بز، شتر، گرگ، شغال، روباه، کرگ</w:t>
      </w:r>
      <w:r w:rsidRPr="00B44C9B">
        <w:rPr>
          <w:rFonts w:cs="B Nazanin" w:hint="cs"/>
          <w:b/>
          <w:bCs/>
          <w:sz w:val="24"/>
          <w:szCs w:val="24"/>
          <w:rtl/>
          <w:lang w:bidi="fa-IR"/>
        </w:rPr>
        <w:t>دن، گوزن و ...</w:t>
      </w:r>
    </w:p>
    <w:tbl>
      <w:tblPr>
        <w:tblStyle w:val="TableGrid"/>
        <w:bidiVisual/>
        <w:tblW w:w="10980" w:type="dxa"/>
        <w:tblInd w:w="-702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890"/>
        <w:gridCol w:w="9090"/>
      </w:tblGrid>
      <w:tr w:rsidR="00A8391D" w:rsidTr="005F4D32">
        <w:tc>
          <w:tcPr>
            <w:tcW w:w="189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A8391D" w:rsidRDefault="00A8391D" w:rsidP="00040C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های انتقال</w:t>
            </w:r>
          </w:p>
        </w:tc>
        <w:tc>
          <w:tcPr>
            <w:tcW w:w="9090" w:type="dxa"/>
            <w:tcBorders>
              <w:top w:val="thinThickSmallGap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A8391D" w:rsidRDefault="00A8391D" w:rsidP="00040C0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راه های پیشگیری</w:t>
            </w:r>
          </w:p>
        </w:tc>
      </w:tr>
      <w:tr w:rsidR="00B12C1E" w:rsidTr="00D56959">
        <w:tc>
          <w:tcPr>
            <w:tcW w:w="1890" w:type="dxa"/>
            <w:tcBorders>
              <w:top w:val="single" w:sz="12" w:space="0" w:color="auto"/>
            </w:tcBorders>
            <w:shd w:val="clear" w:color="auto" w:fill="FFF7FF"/>
            <w:vAlign w:val="center"/>
          </w:tcPr>
          <w:p w:rsidR="00B12C1E" w:rsidRPr="00B44C9B" w:rsidRDefault="00B12C1E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تمام ترشحات بدن حیوانات</w:t>
            </w:r>
            <w:r w:rsidR="005C4C4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بزاق، شیر، ادرار، خون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 همچنین گوشت و پوست)</w:t>
            </w:r>
          </w:p>
        </w:tc>
        <w:tc>
          <w:tcPr>
            <w:tcW w:w="9090" w:type="dxa"/>
            <w:tcBorders>
              <w:top w:val="single" w:sz="12" w:space="0" w:color="auto"/>
            </w:tcBorders>
            <w:shd w:val="clear" w:color="auto" w:fill="FFFFDD"/>
          </w:tcPr>
          <w:p w:rsidR="00B12C1E" w:rsidRDefault="00B12C1E" w:rsidP="000711C6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عدم نگهداری حیوانات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محل سکونت انسان مگر در مواقع نیاز ضروری مانند گله داری و نگهبانی</w:t>
            </w:r>
            <w:r w:rsidR="00A908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9080B"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(هاری در ایران اندمیک است و قابل مقایسه با کشورهاری عاری از هاری نمی باشد)</w:t>
            </w:r>
          </w:p>
          <w:p w:rsidR="005C4C4C" w:rsidRDefault="005C4C4C" w:rsidP="00B12C1E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پیشگیری از تحریک حیوان جهت هجوم به افراد:</w:t>
            </w:r>
          </w:p>
          <w:p w:rsidR="005C4C4C" w:rsidRDefault="00B12C1E" w:rsidP="005C4C4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5C4C4C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تربیت</w:t>
            </w:r>
            <w:r w:rsidRPr="005C4C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برخورد مناسب و نگهداری بهداشتی حیوانات (تامین لانه امن و مناسب، غذا، واکسیناسیون و بستن حیوانات و ...)</w:t>
            </w:r>
          </w:p>
          <w:p w:rsidR="005C4C4C" w:rsidRPr="005F4D32" w:rsidRDefault="005C4C4C" w:rsidP="005C4C4C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عدم لگد انداختن به سمت حیوانات، عدم سعی در گرفتن حیوانات، عدم نزدیک شدن به بچه های حیوانات، عدم دویدن در مقابل سگ، عدم خیره نگاه کردن به چشمان سگ</w:t>
            </w:r>
          </w:p>
          <w:p w:rsidR="005F4D32" w:rsidRPr="005F4D32" w:rsidRDefault="005F4D32" w:rsidP="005F4D3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گزارش تلفنی تلف شدن حیوان مشکوک به هاری به خانه یا مرکز بهداشت (36630540 025) و یا دامپزشکی</w:t>
            </w:r>
          </w:p>
          <w:p w:rsidR="005F4D32" w:rsidRPr="005C4C4C" w:rsidRDefault="005F4D32" w:rsidP="005F4D32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دفن بهداشتی حیوان تلف شده و پرهیز از رها کردن لاشه در بیابان یا ... برای پرهیز از خورده شدن توسط سایر حیوانات و آلودگی مجدد آنها به هاری و ادامه چرخه انتقال.</w:t>
            </w:r>
          </w:p>
          <w:p w:rsidR="00B12C1E" w:rsidRPr="00B12C1E" w:rsidRDefault="00B12C1E" w:rsidP="00B12C1E">
            <w:pPr>
              <w:pStyle w:val="ListParagraph"/>
              <w:numPr>
                <w:ilvl w:val="0"/>
                <w:numId w:val="3"/>
              </w:numPr>
              <w:bidi/>
              <w:ind w:left="36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اقدامات پیشگیری از ابتلا به هاری در صورت گزش حیوانات</w:t>
            </w:r>
          </w:p>
        </w:tc>
      </w:tr>
      <w:tr w:rsidR="00040C04" w:rsidTr="005F4D32">
        <w:tc>
          <w:tcPr>
            <w:tcW w:w="1890" w:type="dxa"/>
            <w:shd w:val="clear" w:color="auto" w:fill="FFF3FF"/>
            <w:vAlign w:val="center"/>
          </w:tcPr>
          <w:p w:rsidR="00040C04" w:rsidRPr="00B44C9B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گاز گ</w:t>
            </w:r>
            <w:r w:rsidRPr="00B44C9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رفتن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(بیشترین موارد علت هاری)</w:t>
            </w:r>
          </w:p>
        </w:tc>
        <w:tc>
          <w:tcPr>
            <w:tcW w:w="9090" w:type="dxa"/>
            <w:vMerge w:val="restart"/>
            <w:shd w:val="clear" w:color="auto" w:fill="EAF1DD" w:themeFill="accent3" w:themeFillTint="33"/>
          </w:tcPr>
          <w:p w:rsidR="00040C04" w:rsidRDefault="00040C04" w:rsidP="00B12C1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شستشوی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محل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>جراحت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زخم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خراش،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کوچک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وسیع،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از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روی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لباس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یا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12C1E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بدن</w:t>
            </w:r>
            <w:r w:rsidRPr="00B12C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عریان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...) با آب و صابون و سپس آب فراوان به مدت 15 دقیقه</w:t>
            </w:r>
          </w:p>
          <w:p w:rsidR="00040C04" w:rsidRDefault="006762B0" w:rsidP="00B12C1E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عدم بخیه و </w:t>
            </w:r>
            <w:r w:rsidR="00040C04" w:rsidRPr="006762B0">
              <w:rPr>
                <w:rFonts w:ascii="Tahoma" w:hAnsi="Tahoma"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نبستن زخم </w:t>
            </w:r>
            <w:r w:rsidR="00040C04">
              <w:rPr>
                <w:rFonts w:ascii="Tahoma" w:hAnsi="Tahoma" w:cs="B Nazanin" w:hint="cs"/>
                <w:b/>
                <w:bCs/>
                <w:sz w:val="24"/>
                <w:szCs w:val="24"/>
                <w:rtl/>
                <w:lang w:bidi="fa-IR"/>
              </w:rPr>
              <w:t>مگر در شرایط تهدید حیات مجروح (ویروس هاری ویروسی بی هوازی است با بستن محل جراحت محیطی مناسب برای رشد و حرکت سریع آن فراهم می شود)</w:t>
            </w:r>
          </w:p>
          <w:p w:rsidR="00040C04" w:rsidRDefault="00040C04" w:rsidP="00DA23B0">
            <w:pPr>
              <w:pStyle w:val="ListParagraph"/>
              <w:numPr>
                <w:ilvl w:val="0"/>
                <w:numId w:val="4"/>
              </w:numPr>
              <w:bidi/>
              <w:ind w:left="432"/>
              <w:jc w:val="both"/>
              <w:rPr>
                <w:rFonts w:cs="B Nazanin" w:hint="cs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مراجعه 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فوری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به مرکز درمان پیشگیری هاری جهت </w:t>
            </w:r>
            <w:r w:rsidRPr="006762B0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انجام واکسیناسیون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در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هر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ساعتی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از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شبانه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762B0">
              <w:rPr>
                <w:rFonts w:ascii="Tahoma" w:hAnsi="Tahoma"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روز</w:t>
            </w:r>
            <w:r w:rsidRPr="006762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حتی روزهای تعطیل</w:t>
            </w:r>
            <w:r w:rsidR="005C4A03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، </w:t>
            </w:r>
            <w:r w:rsidR="00DA23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«</w:t>
            </w:r>
            <w:r w:rsidR="005C4A03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ساعت سال تحویل، تاسوعا، عاشورا، شب های قدر و ...</w:t>
            </w:r>
            <w:r w:rsidR="00DA23B0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»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:rsidR="006651BC" w:rsidRPr="00B12C1E" w:rsidRDefault="006651BC" w:rsidP="006651BC">
            <w:pPr>
              <w:pStyle w:val="ListParagraph"/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51BC">
              <w:rPr>
                <w:rFonts w:cs="B Nazanin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نشانی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مرکز درمان پیشگیری هاری قم: </w:t>
            </w:r>
            <w:r w:rsidRPr="006651B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خ. امام </w:t>
            </w:r>
            <w:r w:rsidRPr="006651BC">
              <w:rPr>
                <w:rFonts w:cs="B Nazanin" w:hint="cs"/>
                <w:b/>
                <w:bCs/>
                <w:color w:val="0033CC"/>
                <w:sz w:val="24"/>
                <w:szCs w:val="24"/>
                <w:vertAlign w:val="superscript"/>
                <w:rtl/>
                <w:lang w:bidi="fa-IR"/>
              </w:rPr>
              <w:t>(ره)</w:t>
            </w:r>
            <w:r w:rsidRPr="006651B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</w:t>
            </w:r>
            <w:r w:rsidRPr="006651BC">
              <w:rPr>
                <w:rFonts w:ascii="Sakkal Majalla" w:hAnsi="Sakkal Majalla" w:cs="Sakkal Majalla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>–</w:t>
            </w:r>
            <w:r w:rsidRPr="006651BC">
              <w:rPr>
                <w:rFonts w:cs="B Nazanin" w:hint="cs"/>
                <w:b/>
                <w:bCs/>
                <w:color w:val="0033CC"/>
                <w:sz w:val="24"/>
                <w:szCs w:val="24"/>
                <w:rtl/>
                <w:lang w:bidi="fa-IR"/>
              </w:rPr>
              <w:t xml:space="preserve"> 20 متری شهید بهشتی- روبروی کوچه 6- مرکز بهداشت شهرستان قم</w:t>
            </w:r>
          </w:p>
        </w:tc>
      </w:tr>
      <w:tr w:rsidR="00040C04" w:rsidTr="005F4D32">
        <w:tc>
          <w:tcPr>
            <w:tcW w:w="1890" w:type="dxa"/>
            <w:shd w:val="clear" w:color="auto" w:fill="FFE7FF"/>
            <w:vAlign w:val="center"/>
          </w:tcPr>
          <w:p w:rsidR="00040C04" w:rsidRPr="00B44C9B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پنجه کشیدن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(گربه و گربه سانان)</w:t>
            </w:r>
          </w:p>
        </w:tc>
        <w:tc>
          <w:tcPr>
            <w:tcW w:w="9090" w:type="dxa"/>
            <w:vMerge/>
            <w:shd w:val="clear" w:color="auto" w:fill="EAF1DD" w:themeFill="accent3" w:themeFillTint="33"/>
          </w:tcPr>
          <w:p w:rsidR="00040C04" w:rsidRPr="005C4C4C" w:rsidRDefault="00040C04" w:rsidP="005C4C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0C04" w:rsidTr="005F4D32">
        <w:tc>
          <w:tcPr>
            <w:tcW w:w="1890" w:type="dxa"/>
            <w:shd w:val="clear" w:color="auto" w:fill="FFCCFF"/>
            <w:vAlign w:val="center"/>
          </w:tcPr>
          <w:p w:rsidR="00040C04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لیسیدن مخاطات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(دهان، چشم و ...)</w:t>
            </w:r>
          </w:p>
        </w:tc>
        <w:tc>
          <w:tcPr>
            <w:tcW w:w="9090" w:type="dxa"/>
            <w:vMerge/>
            <w:shd w:val="clear" w:color="auto" w:fill="EAF1DD" w:themeFill="accent3" w:themeFillTint="33"/>
          </w:tcPr>
          <w:p w:rsidR="00040C04" w:rsidRDefault="00040C04" w:rsidP="005C4C4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40C04" w:rsidTr="005F4D32">
        <w:tc>
          <w:tcPr>
            <w:tcW w:w="1890" w:type="dxa"/>
            <w:shd w:val="clear" w:color="auto" w:fill="FFB9FF"/>
            <w:vAlign w:val="center"/>
          </w:tcPr>
          <w:p w:rsidR="00040C04" w:rsidRDefault="00040C04" w:rsidP="005C4C4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انسا</w:t>
            </w:r>
            <w:r w:rsidRPr="005979FA">
              <w:rPr>
                <w:rFonts w:cs="B Nazanin" w:hint="cs"/>
                <w:b/>
                <w:bCs/>
                <w:sz w:val="24"/>
                <w:szCs w:val="24"/>
                <w:shd w:val="clear" w:color="auto" w:fill="FFB9FF"/>
                <w:rtl/>
                <w:lang w:bidi="fa-IR"/>
              </w:rPr>
              <w:t>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مبتلا به هاری</w:t>
            </w:r>
          </w:p>
        </w:tc>
        <w:tc>
          <w:tcPr>
            <w:tcW w:w="9090" w:type="dxa"/>
            <w:shd w:val="clear" w:color="auto" w:fill="FDE9D9" w:themeFill="accent6" w:themeFillTint="33"/>
          </w:tcPr>
          <w:p w:rsidR="00040C04" w:rsidRDefault="00040C04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بستری بیمار در بیمارستان و مراقبت های ویژه توسط پرسنل بیمارستان</w:t>
            </w:r>
          </w:p>
          <w:p w:rsidR="00040C04" w:rsidRDefault="00040C04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واکسیناسیون تمامی افراد در تماس مستقیم باترشحات یا گازگرفته شده توسط بیمار</w:t>
            </w:r>
          </w:p>
          <w:p w:rsidR="000711C6" w:rsidRPr="00040C04" w:rsidRDefault="000711C6" w:rsidP="0097187A">
            <w:pPr>
              <w:pStyle w:val="ListParagraph"/>
              <w:numPr>
                <w:ilvl w:val="0"/>
                <w:numId w:val="6"/>
              </w:numPr>
              <w:bidi/>
              <w:ind w:left="432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دفن بهداشتی متوفی</w:t>
            </w:r>
          </w:p>
        </w:tc>
      </w:tr>
    </w:tbl>
    <w:p w:rsidR="00D42D4C" w:rsidRPr="005F4D32" w:rsidRDefault="005F4D32" w:rsidP="005F4D32">
      <w:pPr>
        <w:bidi/>
        <w:jc w:val="right"/>
        <w:rPr>
          <w:rFonts w:cs="B Nazanin"/>
          <w:b/>
          <w:bCs/>
          <w:sz w:val="24"/>
          <w:szCs w:val="24"/>
          <w:lang w:bidi="fa-IR"/>
        </w:rPr>
      </w:pPr>
      <w:r w:rsidRPr="00795ECF">
        <w:rPr>
          <w:rFonts w:cs="B Nazanin" w:hint="cs"/>
          <w:b/>
          <w:bCs/>
          <w:sz w:val="20"/>
          <w:szCs w:val="20"/>
          <w:rtl/>
          <w:lang w:bidi="fa-IR"/>
        </w:rPr>
        <w:t>معاونت بهداشتی قم- فاطمه عابدی آستانه</w:t>
      </w:r>
    </w:p>
    <w:sectPr w:rsidR="00D42D4C" w:rsidRPr="005F4D32" w:rsidSect="006651BC">
      <w:pgSz w:w="12240" w:h="15840"/>
      <w:pgMar w:top="142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64653"/>
    <w:multiLevelType w:val="hybridMultilevel"/>
    <w:tmpl w:val="801AC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84EB0"/>
    <w:multiLevelType w:val="hybridMultilevel"/>
    <w:tmpl w:val="05747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81B00"/>
    <w:multiLevelType w:val="hybridMultilevel"/>
    <w:tmpl w:val="E0969A62"/>
    <w:lvl w:ilvl="0" w:tplc="3CF02E1A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D7EAE"/>
    <w:multiLevelType w:val="hybridMultilevel"/>
    <w:tmpl w:val="3EA0E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0A2157"/>
    <w:multiLevelType w:val="hybridMultilevel"/>
    <w:tmpl w:val="7046B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AF4868"/>
    <w:multiLevelType w:val="hybridMultilevel"/>
    <w:tmpl w:val="FAFA0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2"/>
    <w:rsid w:val="00040C04"/>
    <w:rsid w:val="0005248B"/>
    <w:rsid w:val="000711C6"/>
    <w:rsid w:val="000B09E3"/>
    <w:rsid w:val="000B301D"/>
    <w:rsid w:val="000C336A"/>
    <w:rsid w:val="001059CF"/>
    <w:rsid w:val="00120A94"/>
    <w:rsid w:val="00126FDF"/>
    <w:rsid w:val="00294078"/>
    <w:rsid w:val="002D2FC8"/>
    <w:rsid w:val="00375358"/>
    <w:rsid w:val="003B2CAF"/>
    <w:rsid w:val="003E0217"/>
    <w:rsid w:val="004A27DF"/>
    <w:rsid w:val="00510BD3"/>
    <w:rsid w:val="00526E01"/>
    <w:rsid w:val="0055448A"/>
    <w:rsid w:val="00585EF7"/>
    <w:rsid w:val="005979FA"/>
    <w:rsid w:val="005C4A03"/>
    <w:rsid w:val="005C4C4C"/>
    <w:rsid w:val="005C4EBA"/>
    <w:rsid w:val="005F4D32"/>
    <w:rsid w:val="00607540"/>
    <w:rsid w:val="0062382F"/>
    <w:rsid w:val="006257F1"/>
    <w:rsid w:val="00647540"/>
    <w:rsid w:val="006651BC"/>
    <w:rsid w:val="006762B0"/>
    <w:rsid w:val="00740BA9"/>
    <w:rsid w:val="00770A70"/>
    <w:rsid w:val="00795ECF"/>
    <w:rsid w:val="0080423C"/>
    <w:rsid w:val="008158FD"/>
    <w:rsid w:val="0086060C"/>
    <w:rsid w:val="00875085"/>
    <w:rsid w:val="008C4E26"/>
    <w:rsid w:val="008D162C"/>
    <w:rsid w:val="0097187A"/>
    <w:rsid w:val="009F0AEC"/>
    <w:rsid w:val="00A8391D"/>
    <w:rsid w:val="00A9080B"/>
    <w:rsid w:val="00AA126A"/>
    <w:rsid w:val="00AF581C"/>
    <w:rsid w:val="00B12C1E"/>
    <w:rsid w:val="00B13E3B"/>
    <w:rsid w:val="00B168F2"/>
    <w:rsid w:val="00B36F32"/>
    <w:rsid w:val="00B44C9B"/>
    <w:rsid w:val="00B60FE4"/>
    <w:rsid w:val="00BF357F"/>
    <w:rsid w:val="00C82530"/>
    <w:rsid w:val="00D42D4C"/>
    <w:rsid w:val="00D56959"/>
    <w:rsid w:val="00DA23B0"/>
    <w:rsid w:val="00E31A0A"/>
    <w:rsid w:val="00EE0452"/>
    <w:rsid w:val="00F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22F3BCB-7648-4BAF-94C4-590717FB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F32"/>
    <w:pPr>
      <w:ind w:left="720"/>
      <w:contextualSpacing/>
    </w:pPr>
  </w:style>
  <w:style w:type="table" w:styleId="TableGrid">
    <w:name w:val="Table Grid"/>
    <w:basedOn w:val="TableNormal"/>
    <w:uiPriority w:val="59"/>
    <w:rsid w:val="00C82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فاطمه عابدی آستانه</dc:creator>
  <cp:lastModifiedBy>فاطمه عابدی آستانه</cp:lastModifiedBy>
  <cp:revision>5</cp:revision>
  <dcterms:created xsi:type="dcterms:W3CDTF">2023-07-31T08:41:00Z</dcterms:created>
  <dcterms:modified xsi:type="dcterms:W3CDTF">2023-07-31T08:46:00Z</dcterms:modified>
</cp:coreProperties>
</file>